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A4" w:rsidRPr="003206A4" w:rsidRDefault="00C01A82" w:rsidP="003206A4">
      <w:pPr>
        <w:rPr>
          <w:i/>
          <w:color w:val="808080" w:themeColor="background1" w:themeShade="80"/>
          <w:sz w:val="20"/>
        </w:rPr>
      </w:pPr>
      <w:r w:rsidRPr="00166086">
        <w:rPr>
          <w:rFonts w:cstheme="minorHAnsi"/>
          <w:i/>
          <w:color w:val="808080" w:themeColor="background1" w:themeShade="80"/>
          <w:sz w:val="20"/>
        </w:rPr>
        <w:t xml:space="preserve">Note:  This alignment sample is intended to highlight opportunities to use TI Technology to help facilitate students’ participation in the </w:t>
      </w:r>
      <w:r>
        <w:rPr>
          <w:rFonts w:cstheme="minorHAnsi"/>
          <w:i/>
          <w:color w:val="808080" w:themeColor="background1" w:themeShade="80"/>
          <w:sz w:val="20"/>
        </w:rPr>
        <w:t xml:space="preserve">CCSS Standards for </w:t>
      </w:r>
      <w:r w:rsidRPr="00166086">
        <w:rPr>
          <w:rFonts w:cstheme="minorHAnsi"/>
          <w:i/>
          <w:color w:val="808080" w:themeColor="background1" w:themeShade="80"/>
          <w:sz w:val="20"/>
        </w:rPr>
        <w:t>Math</w:t>
      </w:r>
      <w:r>
        <w:rPr>
          <w:rFonts w:cstheme="minorHAnsi"/>
          <w:i/>
          <w:color w:val="808080" w:themeColor="background1" w:themeShade="80"/>
          <w:sz w:val="20"/>
        </w:rPr>
        <w:t xml:space="preserve">ematical Practice. </w:t>
      </w:r>
      <w:r w:rsidRPr="00166086">
        <w:rPr>
          <w:rFonts w:cstheme="minorHAnsi"/>
          <w:i/>
          <w:color w:val="808080" w:themeColor="background1" w:themeShade="80"/>
          <w:sz w:val="20"/>
        </w:rPr>
        <w:t xml:space="preserve">The prompts and examples provided here are from the Teacher and Student activity documents and demonstrate how the activity can be used to engage students in the </w:t>
      </w:r>
      <w:r>
        <w:rPr>
          <w:rFonts w:cstheme="minorHAnsi"/>
          <w:i/>
          <w:color w:val="808080" w:themeColor="background1" w:themeShade="80"/>
          <w:sz w:val="20"/>
        </w:rPr>
        <w:t xml:space="preserve">Practices. </w:t>
      </w:r>
      <w:r w:rsidRPr="00166086">
        <w:rPr>
          <w:rFonts w:cstheme="minorHAnsi"/>
          <w:i/>
          <w:color w:val="808080" w:themeColor="background1" w:themeShade="80"/>
          <w:sz w:val="20"/>
        </w:rPr>
        <w:t xml:space="preserve">It is possible the activity can be used to engage students in the </w:t>
      </w:r>
      <w:r>
        <w:rPr>
          <w:rFonts w:cstheme="minorHAnsi"/>
          <w:i/>
          <w:color w:val="808080" w:themeColor="background1" w:themeShade="80"/>
          <w:sz w:val="20"/>
        </w:rPr>
        <w:t xml:space="preserve">other </w:t>
      </w:r>
      <w:r w:rsidRPr="00166086">
        <w:rPr>
          <w:rFonts w:cstheme="minorHAnsi"/>
          <w:i/>
          <w:color w:val="808080" w:themeColor="background1" w:themeShade="80"/>
          <w:sz w:val="20"/>
        </w:rPr>
        <w:t>Math Practices that are not specified here.</w:t>
      </w:r>
    </w:p>
    <w:tbl>
      <w:tblPr>
        <w:tblStyle w:val="TableGrid"/>
        <w:tblW w:w="15030" w:type="dxa"/>
        <w:tblInd w:w="-8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920"/>
      </w:tblGrid>
      <w:tr w:rsidR="00F14A05" w:rsidRPr="003206A4" w:rsidTr="00F14A05">
        <w:trPr>
          <w:trHeight w:val="288"/>
        </w:trPr>
        <w:tc>
          <w:tcPr>
            <w:tcW w:w="15030" w:type="dxa"/>
            <w:gridSpan w:val="2"/>
            <w:shd w:val="clear" w:color="auto" w:fill="F2F2F2" w:themeFill="background1" w:themeFillShade="F2"/>
            <w:vAlign w:val="bottom"/>
          </w:tcPr>
          <w:p w:rsidR="00F14A05" w:rsidRPr="003206A4" w:rsidRDefault="00F14A05" w:rsidP="00C86A29">
            <w:pPr>
              <w:spacing w:before="240" w:after="120" w:line="276" w:lineRule="auto"/>
              <w:jc w:val="center"/>
              <w:rPr>
                <w:rFonts w:cstheme="minorHAnsi"/>
                <w:b/>
                <w:szCs w:val="24"/>
              </w:rPr>
            </w:pPr>
            <w:r w:rsidRPr="003206A4">
              <w:rPr>
                <w:rFonts w:cstheme="minorHAnsi"/>
                <w:b/>
                <w:szCs w:val="24"/>
              </w:rPr>
              <w:t>5.  Use appropriate tools strategically.</w:t>
            </w:r>
          </w:p>
        </w:tc>
      </w:tr>
      <w:tr w:rsidR="00F14A05" w:rsidRPr="003206A4" w:rsidTr="00F14A05">
        <w:tc>
          <w:tcPr>
            <w:tcW w:w="7110" w:type="dxa"/>
            <w:shd w:val="clear" w:color="auto" w:fill="F2F2F2" w:themeFill="background1" w:themeFillShade="F2"/>
          </w:tcPr>
          <w:p w:rsidR="00F14A05" w:rsidRPr="003206A4" w:rsidRDefault="00F14A05" w:rsidP="00C86A29">
            <w:pPr>
              <w:spacing w:before="240" w:after="120" w:line="276" w:lineRule="auto"/>
              <w:rPr>
                <w:rFonts w:cstheme="minorHAnsi"/>
                <w:szCs w:val="24"/>
              </w:rPr>
            </w:pPr>
            <w:r w:rsidRPr="003206A4">
              <w:rPr>
                <w:rFonts w:cstheme="minorHAnsi"/>
                <w:i/>
                <w:szCs w:val="24"/>
              </w:rPr>
              <w:t>Students should</w:t>
            </w:r>
            <w:r w:rsidRPr="003206A4">
              <w:rPr>
                <w:rFonts w:cstheme="minorHAnsi"/>
                <w:szCs w:val="24"/>
              </w:rPr>
              <w:t>: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Consider the benefits and limitations of the available tools to decide which are appropriate for solving a given problem.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Understand how technology can help visualize and explore results, find patterns and compare relationships.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Use technology to model problems and to analyze and justify their results.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Use technology to deepen their understanding of concepts.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:rsidR="00F14A05" w:rsidRPr="003206A4" w:rsidRDefault="00C01A82" w:rsidP="00C86A29">
            <w:pPr>
              <w:spacing w:before="240" w:after="120" w:line="276" w:lineRule="auto"/>
              <w:rPr>
                <w:rFonts w:eastAsia="MS Gothic" w:cstheme="minorHAnsi"/>
                <w:i/>
                <w:szCs w:val="24"/>
              </w:rPr>
            </w:pPr>
            <w:r>
              <w:rPr>
                <w:rFonts w:cstheme="minorHAnsi"/>
                <w:i/>
              </w:rPr>
              <w:t xml:space="preserve">TI-84 Plus </w:t>
            </w:r>
            <w:r w:rsidR="00F14A05" w:rsidRPr="003206A4">
              <w:rPr>
                <w:rFonts w:eastAsia="MS Gothic" w:cstheme="minorHAnsi"/>
                <w:i/>
                <w:szCs w:val="24"/>
              </w:rPr>
              <w:t>Technology and Teaching Tips:</w:t>
            </w:r>
          </w:p>
          <w:p w:rsidR="00FD2B55" w:rsidRDefault="00FD2B55" w:rsidP="00FD2B55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Students may find it easy to compute 2x2 matrices by hand.  </w:t>
            </w:r>
            <w:r w:rsidR="00821EEF">
              <w:rPr>
                <w:rFonts w:asciiTheme="minorHAnsi" w:hAnsiTheme="minorHAnsi" w:cstheme="minorHAnsi"/>
                <w:sz w:val="22"/>
              </w:rPr>
              <w:t>Based on this, a</w:t>
            </w:r>
            <w:r>
              <w:rPr>
                <w:rFonts w:asciiTheme="minorHAnsi" w:hAnsiTheme="minorHAnsi" w:cstheme="minorHAnsi"/>
                <w:sz w:val="22"/>
              </w:rPr>
              <w:t xml:space="preserve">sk students to consider situations in which it is better to use a calculator to </w:t>
            </w:r>
            <w:r w:rsidR="00821EEF">
              <w:rPr>
                <w:rFonts w:asciiTheme="minorHAnsi" w:hAnsiTheme="minorHAnsi" w:cstheme="minorHAnsi"/>
                <w:sz w:val="22"/>
              </w:rPr>
              <w:t xml:space="preserve">perform </w:t>
            </w:r>
            <w:r>
              <w:rPr>
                <w:rFonts w:asciiTheme="minorHAnsi" w:hAnsiTheme="minorHAnsi" w:cstheme="minorHAnsi"/>
                <w:sz w:val="22"/>
              </w:rPr>
              <w:t xml:space="preserve">matrix operations.  </w:t>
            </w:r>
          </w:p>
          <w:p w:rsidR="00F14A05" w:rsidRPr="00FD2B55" w:rsidRDefault="00CD758B" w:rsidP="00FD2B55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 xml:space="preserve">Discuss how </w:t>
            </w:r>
            <w:r>
              <w:rPr>
                <w:rFonts w:asciiTheme="minorHAnsi" w:hAnsiTheme="minorHAnsi" w:cstheme="minorHAnsi"/>
                <w:sz w:val="22"/>
              </w:rPr>
              <w:t>the calculator adds and subtracts matrices</w:t>
            </w:r>
            <w:r w:rsidR="00AA015B">
              <w:rPr>
                <w:rFonts w:asciiTheme="minorHAnsi" w:hAnsiTheme="minorHAnsi" w:cstheme="minorHAnsi"/>
                <w:sz w:val="22"/>
              </w:rPr>
              <w:t xml:space="preserve"> of all sizes</w:t>
            </w:r>
            <w:r>
              <w:rPr>
                <w:rFonts w:asciiTheme="minorHAnsi" w:hAnsiTheme="minorHAnsi" w:cstheme="minorHAnsi"/>
                <w:sz w:val="22"/>
              </w:rPr>
              <w:t>.  Calculate several examples so that students can form a basis for their conclusions.</w:t>
            </w:r>
            <w:r w:rsidR="00AA015B">
              <w:rPr>
                <w:rFonts w:asciiTheme="minorHAnsi" w:hAnsiTheme="minorHAnsi" w:cstheme="minorHAnsi"/>
                <w:sz w:val="22"/>
              </w:rPr>
              <w:t xml:space="preserve">  Use the students’ feedback to establish a rule for matrix addition/subtraction.</w:t>
            </w:r>
          </w:p>
        </w:tc>
      </w:tr>
      <w:tr w:rsidR="00F14A05" w:rsidRPr="003206A4" w:rsidTr="00F14A05">
        <w:trPr>
          <w:trHeight w:val="305"/>
        </w:trPr>
        <w:tc>
          <w:tcPr>
            <w:tcW w:w="15030" w:type="dxa"/>
            <w:gridSpan w:val="2"/>
            <w:vAlign w:val="bottom"/>
          </w:tcPr>
          <w:p w:rsidR="00F14A05" w:rsidRPr="003206A4" w:rsidRDefault="00F14A05" w:rsidP="00C86A29">
            <w:pPr>
              <w:spacing w:before="240" w:after="120" w:line="276" w:lineRule="auto"/>
              <w:jc w:val="center"/>
              <w:rPr>
                <w:rFonts w:cstheme="minorHAnsi"/>
                <w:b/>
                <w:szCs w:val="24"/>
              </w:rPr>
            </w:pPr>
            <w:r w:rsidRPr="003206A4">
              <w:rPr>
                <w:rFonts w:cstheme="minorHAnsi"/>
                <w:b/>
                <w:szCs w:val="24"/>
              </w:rPr>
              <w:t>6.  Attend to precision.</w:t>
            </w:r>
          </w:p>
        </w:tc>
      </w:tr>
      <w:tr w:rsidR="00F14A05" w:rsidRPr="003206A4" w:rsidTr="009D6C1F">
        <w:trPr>
          <w:trHeight w:val="3113"/>
        </w:trPr>
        <w:tc>
          <w:tcPr>
            <w:tcW w:w="7110" w:type="dxa"/>
          </w:tcPr>
          <w:p w:rsidR="00F14A05" w:rsidRPr="003206A4" w:rsidRDefault="00F14A05" w:rsidP="00C86A29">
            <w:pPr>
              <w:spacing w:before="240" w:after="120" w:line="276" w:lineRule="auto"/>
              <w:rPr>
                <w:rFonts w:cstheme="minorHAnsi"/>
                <w:i/>
                <w:szCs w:val="24"/>
              </w:rPr>
            </w:pPr>
            <w:r w:rsidRPr="003206A4">
              <w:rPr>
                <w:rFonts w:cstheme="minorHAnsi"/>
                <w:i/>
                <w:szCs w:val="24"/>
              </w:rPr>
              <w:t>Students should: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Use clear definitions and precise mathematical language when justifying their conclusions.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Use correct symbols in expressions, label graphs accurately, specify correct units and appropriately use estimation to solve problems.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Express numerical answers with the appropriate degree of precision.</w:t>
            </w:r>
          </w:p>
        </w:tc>
        <w:tc>
          <w:tcPr>
            <w:tcW w:w="7920" w:type="dxa"/>
          </w:tcPr>
          <w:p w:rsidR="00F14A05" w:rsidRPr="003206A4" w:rsidRDefault="00C01A82" w:rsidP="00C86A29">
            <w:pPr>
              <w:spacing w:before="240" w:after="120" w:line="276" w:lineRule="auto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</w:rPr>
              <w:t xml:space="preserve">TI-84 Plus </w:t>
            </w:r>
            <w:r w:rsidR="00F14A05" w:rsidRPr="003206A4">
              <w:rPr>
                <w:rFonts w:cstheme="minorHAnsi"/>
                <w:i/>
                <w:szCs w:val="24"/>
              </w:rPr>
              <w:t>Technology and Teaching Tips:</w:t>
            </w:r>
          </w:p>
          <w:p w:rsidR="00FD2B55" w:rsidRDefault="00FD2B5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If the calculator displays a dimension mismatch, remind the students to check the dimensions of their matrices before computing sums or products.  </w:t>
            </w:r>
          </w:p>
          <w:p w:rsidR="00F14A05" w:rsidRPr="003206A4" w:rsidRDefault="00CD758B" w:rsidP="00AA015B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Discuss how multiplying matrices is different from adding or subtracting matrices.  </w:t>
            </w:r>
            <w:r w:rsidR="00AA015B" w:rsidRPr="003206A4">
              <w:rPr>
                <w:rFonts w:asciiTheme="minorHAnsi" w:hAnsiTheme="minorHAnsi" w:cstheme="minorHAnsi"/>
                <w:sz w:val="22"/>
              </w:rPr>
              <w:t>What are the criteria for when two matrices can be ad</w:t>
            </w:r>
            <w:r w:rsidR="00AA015B">
              <w:rPr>
                <w:rFonts w:asciiTheme="minorHAnsi" w:hAnsiTheme="minorHAnsi" w:cstheme="minorHAnsi"/>
                <w:sz w:val="22"/>
              </w:rPr>
              <w:t xml:space="preserve">ded or subtracted?   </w:t>
            </w:r>
            <w:r w:rsidR="00F14A05" w:rsidRPr="003206A4">
              <w:rPr>
                <w:rFonts w:asciiTheme="minorHAnsi" w:hAnsiTheme="minorHAnsi" w:cstheme="minorHAnsi"/>
                <w:sz w:val="22"/>
              </w:rPr>
              <w:t>Students should be encouraged to communicate these ideas precisely to one another.</w:t>
            </w:r>
          </w:p>
        </w:tc>
      </w:tr>
      <w:tr w:rsidR="00F14A05" w:rsidRPr="003206A4" w:rsidTr="00F14A05">
        <w:trPr>
          <w:trHeight w:val="288"/>
        </w:trPr>
        <w:tc>
          <w:tcPr>
            <w:tcW w:w="15030" w:type="dxa"/>
            <w:gridSpan w:val="2"/>
            <w:shd w:val="clear" w:color="auto" w:fill="F2F2F2" w:themeFill="background1" w:themeFillShade="F2"/>
            <w:vAlign w:val="bottom"/>
          </w:tcPr>
          <w:p w:rsidR="00F14A05" w:rsidRPr="003206A4" w:rsidRDefault="00F14A05" w:rsidP="00C86A29">
            <w:pPr>
              <w:spacing w:before="240" w:after="120" w:line="276" w:lineRule="auto"/>
              <w:jc w:val="center"/>
              <w:rPr>
                <w:rFonts w:cstheme="minorHAnsi"/>
                <w:b/>
                <w:szCs w:val="24"/>
              </w:rPr>
            </w:pPr>
            <w:r w:rsidRPr="003206A4">
              <w:rPr>
                <w:rFonts w:cstheme="minorHAnsi"/>
                <w:b/>
                <w:szCs w:val="24"/>
              </w:rPr>
              <w:t>7.  Look for and make use of structure.</w:t>
            </w:r>
          </w:p>
        </w:tc>
      </w:tr>
      <w:tr w:rsidR="00F14A05" w:rsidRPr="003206A4" w:rsidTr="00F14A05">
        <w:trPr>
          <w:trHeight w:val="800"/>
        </w:trPr>
        <w:tc>
          <w:tcPr>
            <w:tcW w:w="7110" w:type="dxa"/>
            <w:shd w:val="clear" w:color="auto" w:fill="F2F2F2" w:themeFill="background1" w:themeFillShade="F2"/>
          </w:tcPr>
          <w:p w:rsidR="00F14A05" w:rsidRPr="003206A4" w:rsidRDefault="00F14A05" w:rsidP="00C86A29">
            <w:pPr>
              <w:spacing w:before="240" w:after="120" w:line="276" w:lineRule="auto"/>
              <w:rPr>
                <w:rFonts w:cstheme="minorHAnsi"/>
                <w:i/>
                <w:szCs w:val="24"/>
              </w:rPr>
            </w:pPr>
            <w:r w:rsidRPr="003206A4">
              <w:rPr>
                <w:rFonts w:cstheme="minorHAnsi"/>
                <w:i/>
                <w:szCs w:val="24"/>
              </w:rPr>
              <w:t>Students should: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See the “big picture” in a problem and look for patterns in intermediary results.</w:t>
            </w:r>
          </w:p>
          <w:p w:rsidR="00F14A05" w:rsidRPr="003206A4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Identify patterns and use previous knowledge to leverage those relationships to solve problems.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:rsidR="00F14A05" w:rsidRPr="003206A4" w:rsidRDefault="00C01A82" w:rsidP="00C86A29">
            <w:pPr>
              <w:spacing w:before="240" w:after="120" w:line="276" w:lineRule="auto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</w:rPr>
              <w:t xml:space="preserve">TI-84 Plus </w:t>
            </w:r>
            <w:r w:rsidR="00F14A05" w:rsidRPr="003206A4">
              <w:rPr>
                <w:rFonts w:cstheme="minorHAnsi"/>
                <w:i/>
                <w:szCs w:val="24"/>
              </w:rPr>
              <w:t>Technology and Teaching Tips:</w:t>
            </w:r>
          </w:p>
          <w:p w:rsidR="00F14A05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 xml:space="preserve">After doing repeated calculations using 2x2 matrices, ask students to make a conjecture about the general form for adding/subtracting matrices.  </w:t>
            </w:r>
          </w:p>
          <w:p w:rsidR="00FD2B55" w:rsidRPr="003206A4" w:rsidRDefault="00FD2B5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Ask students to create a rule for finding the determinant of a 2x2 matrix.  Does the same rule apply for a 3x3 matrix?</w:t>
            </w:r>
          </w:p>
          <w:p w:rsidR="00F14A05" w:rsidRDefault="00F14A0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3206A4">
              <w:rPr>
                <w:rFonts w:asciiTheme="minorHAnsi" w:hAnsiTheme="minorHAnsi" w:cstheme="minorHAnsi"/>
                <w:sz w:val="22"/>
              </w:rPr>
              <w:t>Students should be able to discover what matrices can be multiplied</w:t>
            </w:r>
            <w:r w:rsidR="007A5DBD">
              <w:rPr>
                <w:rFonts w:asciiTheme="minorHAnsi" w:hAnsiTheme="minorHAnsi" w:cstheme="minorHAnsi"/>
                <w:sz w:val="22"/>
              </w:rPr>
              <w:t xml:space="preserve"> by looking at their dimensions</w:t>
            </w:r>
            <w:r w:rsidRPr="003206A4">
              <w:rPr>
                <w:rFonts w:asciiTheme="minorHAnsi" w:hAnsiTheme="minorHAnsi" w:cstheme="minorHAnsi"/>
                <w:sz w:val="22"/>
              </w:rPr>
              <w:t xml:space="preserve"> and</w:t>
            </w:r>
            <w:r w:rsidR="007A5DBD">
              <w:rPr>
                <w:rFonts w:asciiTheme="minorHAnsi" w:hAnsiTheme="minorHAnsi" w:cstheme="minorHAnsi"/>
                <w:sz w:val="22"/>
              </w:rPr>
              <w:t>,</w:t>
            </w:r>
            <w:r w:rsidRPr="003206A4">
              <w:rPr>
                <w:rFonts w:asciiTheme="minorHAnsi" w:hAnsiTheme="minorHAnsi" w:cstheme="minorHAnsi"/>
                <w:sz w:val="22"/>
              </w:rPr>
              <w:t xml:space="preserve"> if they can, tell what the dimension of the product will be.</w:t>
            </w:r>
          </w:p>
          <w:p w:rsidR="00FD2B55" w:rsidRPr="003206A4" w:rsidRDefault="00FD2B55" w:rsidP="00C86A29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Using the results from the table in problem 9, discuss how the determinant affects the inverse of a matrix.  What dimensions must a matrix have in order to have a determinant or inverse?</w:t>
            </w:r>
          </w:p>
        </w:tc>
      </w:tr>
    </w:tbl>
    <w:p w:rsidR="00914385" w:rsidRPr="00171331" w:rsidRDefault="00914385" w:rsidP="00F14A05">
      <w:pPr>
        <w:spacing w:before="240" w:after="120"/>
        <w:rPr>
          <w:rFonts w:cstheme="minorHAnsi"/>
          <w:sz w:val="21"/>
          <w:szCs w:val="21"/>
        </w:rPr>
      </w:pPr>
    </w:p>
    <w:sectPr w:rsidR="00914385" w:rsidRPr="00171331" w:rsidSect="00001F2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18" w:rsidRDefault="00CF0418" w:rsidP="00C950F8">
      <w:pPr>
        <w:spacing w:after="0" w:line="240" w:lineRule="auto"/>
      </w:pPr>
      <w:r>
        <w:separator/>
      </w:r>
    </w:p>
  </w:endnote>
  <w:endnote w:type="continuationSeparator" w:id="0">
    <w:p w:rsidR="00CF0418" w:rsidRDefault="00CF0418" w:rsidP="00C9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DE" w:rsidRPr="00614F2C" w:rsidRDefault="006320DE" w:rsidP="006320DE">
    <w:pPr>
      <w:tabs>
        <w:tab w:val="center" w:pos="6480"/>
        <w:tab w:val="right" w:pos="13950"/>
      </w:tabs>
      <w:spacing w:after="0" w:line="240" w:lineRule="auto"/>
      <w:ind w:left="-990"/>
      <w:rPr>
        <w:rFonts w:ascii="Arial" w:eastAsia="Times New Roman" w:hAnsi="Arial" w:cs="Arial"/>
        <w:sz w:val="16"/>
        <w:szCs w:val="16"/>
      </w:rPr>
    </w:pPr>
    <w:r w:rsidRPr="00614F2C">
      <w:rPr>
        <w:rFonts w:ascii="Arial" w:eastAsia="Times New Roman" w:hAnsi="Arial" w:cs="Arial"/>
        <w:b/>
        <w:smallCaps/>
        <w:sz w:val="18"/>
        <w:szCs w:val="18"/>
      </w:rPr>
      <w:t xml:space="preserve">©2013 </w:t>
    </w:r>
    <w:r w:rsidRPr="00614F2C">
      <w:rPr>
        <w:rFonts w:ascii="Arial" w:eastAsia="Times New Roman" w:hAnsi="Arial" w:cs="Arial"/>
        <w:b/>
        <w:sz w:val="16"/>
        <w:szCs w:val="16"/>
      </w:rPr>
      <w:t>Texas Instruments Incorporated</w:t>
    </w:r>
    <w:r w:rsidRPr="00614F2C">
      <w:rPr>
        <w:rFonts w:ascii="Arial" w:eastAsia="Times New Roman" w:hAnsi="Arial" w:cs="Arial"/>
        <w:b/>
        <w:smallCaps/>
        <w:sz w:val="18"/>
        <w:szCs w:val="18"/>
      </w:rPr>
      <w:tab/>
    </w:r>
    <w:r w:rsidRPr="00614F2C">
      <w:rPr>
        <w:rFonts w:ascii="Arial" w:eastAsia="Times New Roman" w:hAnsi="Arial" w:cs="Arial"/>
        <w:b/>
        <w:sz w:val="18"/>
        <w:szCs w:val="18"/>
      </w:rPr>
      <w:fldChar w:fldCharType="begin"/>
    </w:r>
    <w:r w:rsidRPr="00614F2C">
      <w:rPr>
        <w:rFonts w:ascii="Arial" w:eastAsia="Times New Roman" w:hAnsi="Arial" w:cs="Arial"/>
        <w:b/>
        <w:sz w:val="18"/>
        <w:szCs w:val="18"/>
      </w:rPr>
      <w:instrText xml:space="preserve"> PAGE </w:instrText>
    </w:r>
    <w:r w:rsidRPr="00614F2C">
      <w:rPr>
        <w:rFonts w:ascii="Arial" w:eastAsia="Times New Roman" w:hAnsi="Arial" w:cs="Arial"/>
        <w:b/>
        <w:sz w:val="18"/>
        <w:szCs w:val="18"/>
      </w:rPr>
      <w:fldChar w:fldCharType="separate"/>
    </w:r>
    <w:r w:rsidR="007A5DBD">
      <w:rPr>
        <w:rFonts w:ascii="Arial" w:eastAsia="Times New Roman" w:hAnsi="Arial" w:cs="Arial"/>
        <w:b/>
        <w:noProof/>
        <w:sz w:val="18"/>
        <w:szCs w:val="18"/>
      </w:rPr>
      <w:t>1</w:t>
    </w:r>
    <w:r w:rsidRPr="00614F2C">
      <w:rPr>
        <w:rFonts w:ascii="Arial" w:eastAsia="Times New Roman" w:hAnsi="Arial" w:cs="Arial"/>
        <w:b/>
        <w:sz w:val="18"/>
        <w:szCs w:val="18"/>
      </w:rPr>
      <w:fldChar w:fldCharType="end"/>
    </w:r>
    <w:r w:rsidRPr="00614F2C">
      <w:rPr>
        <w:rFonts w:ascii="Times New Roman" w:eastAsia="Times New Roman" w:hAnsi="Times New Roman" w:cs="Times New Roman"/>
        <w:sz w:val="24"/>
        <w:szCs w:val="24"/>
      </w:rPr>
      <w:tab/>
    </w:r>
    <w:r w:rsidRPr="00614F2C">
      <w:rPr>
        <w:rFonts w:ascii="Arial" w:eastAsia="Times New Roman" w:hAnsi="Arial" w:cs="Arial"/>
        <w:b/>
        <w:sz w:val="16"/>
        <w:szCs w:val="16"/>
      </w:rPr>
      <w:t>education.ti.com</w:t>
    </w:r>
    <w:r>
      <w:rPr>
        <w:rFonts w:ascii="Arial" w:eastAsia="Times New Roman" w:hAnsi="Arial" w:cs="Arial"/>
        <w:b/>
        <w:sz w:val="16"/>
        <w:szCs w:val="16"/>
      </w:rPr>
      <w:t>/us/</w:t>
    </w:r>
    <w:proofErr w:type="spellStart"/>
    <w:r>
      <w:rPr>
        <w:rFonts w:ascii="Arial" w:eastAsia="Times New Roman" w:hAnsi="Arial" w:cs="Arial"/>
        <w:b/>
        <w:sz w:val="16"/>
        <w:szCs w:val="16"/>
      </w:rPr>
      <w:t>ccss</w:t>
    </w:r>
    <w:proofErr w:type="spellEnd"/>
  </w:p>
  <w:p w:rsidR="002D74E8" w:rsidRDefault="002D7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18" w:rsidRDefault="00CF0418" w:rsidP="00C950F8">
      <w:pPr>
        <w:spacing w:after="0" w:line="240" w:lineRule="auto"/>
      </w:pPr>
      <w:r>
        <w:separator/>
      </w:r>
    </w:p>
  </w:footnote>
  <w:footnote w:type="continuationSeparator" w:id="0">
    <w:p w:rsidR="00CF0418" w:rsidRDefault="00CF0418" w:rsidP="00C9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E8" w:rsidRDefault="002D74E8" w:rsidP="00001F22">
    <w:pPr>
      <w:pBdr>
        <w:bottom w:val="single" w:sz="4" w:space="1" w:color="auto"/>
      </w:pBdr>
      <w:tabs>
        <w:tab w:val="left" w:pos="720"/>
        <w:tab w:val="left" w:pos="7200"/>
        <w:tab w:val="right" w:pos="9360"/>
      </w:tabs>
      <w:spacing w:after="0" w:line="240" w:lineRule="auto"/>
      <w:ind w:left="720" w:hanging="720"/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 xml:space="preserve"> CCSS Math Practices </w:t>
    </w:r>
    <w:r w:rsidR="00F14A05">
      <w:rPr>
        <w:rFonts w:ascii="Arial" w:eastAsia="Times New Roman" w:hAnsi="Arial" w:cs="Arial"/>
        <w:b/>
        <w:sz w:val="28"/>
        <w:szCs w:val="28"/>
      </w:rPr>
      <w:t>Alignment Sample</w:t>
    </w:r>
  </w:p>
  <w:p w:rsidR="002D74E8" w:rsidRPr="00D35020" w:rsidRDefault="002D74E8" w:rsidP="00D35020">
    <w:pPr>
      <w:pBdr>
        <w:bottom w:val="single" w:sz="4" w:space="1" w:color="auto"/>
      </w:pBdr>
      <w:tabs>
        <w:tab w:val="left" w:pos="720"/>
        <w:tab w:val="left" w:pos="7200"/>
        <w:tab w:val="right" w:pos="9360"/>
      </w:tabs>
      <w:spacing w:after="0" w:line="240" w:lineRule="auto"/>
      <w:ind w:left="720" w:hanging="720"/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 xml:space="preserve"> </w:t>
    </w:r>
    <w:r w:rsidR="00F14A05">
      <w:rPr>
        <w:rFonts w:ascii="Arial" w:eastAsia="Times New Roman" w:hAnsi="Arial" w:cs="Arial"/>
        <w:b/>
        <w:sz w:val="28"/>
        <w:szCs w:val="28"/>
      </w:rPr>
      <w:t>Act</w:t>
    </w:r>
    <w:r w:rsidR="00DD42D6">
      <w:rPr>
        <w:rFonts w:ascii="Arial" w:eastAsia="Times New Roman" w:hAnsi="Arial" w:cs="Arial"/>
        <w:b/>
        <w:sz w:val="28"/>
        <w:szCs w:val="28"/>
      </w:rPr>
      <w:t xml:space="preserve">ivity: “Operating on Matrices” for the </w:t>
    </w:r>
    <w:r w:rsidR="00F14A05">
      <w:rPr>
        <w:rFonts w:ascii="Arial" w:eastAsia="Times New Roman" w:hAnsi="Arial" w:cs="Arial"/>
        <w:b/>
        <w:sz w:val="28"/>
        <w:szCs w:val="28"/>
      </w:rPr>
      <w:t>TI-84</w:t>
    </w:r>
    <w:r w:rsidR="00C01A82">
      <w:rPr>
        <w:rFonts w:ascii="Arial" w:eastAsia="Times New Roman" w:hAnsi="Arial" w:cs="Arial"/>
        <w:b/>
        <w:sz w:val="28"/>
        <w:szCs w:val="28"/>
      </w:rPr>
      <w:t xml:space="preserve"> Plus Family</w:t>
    </w:r>
  </w:p>
  <w:p w:rsidR="002D74E8" w:rsidRDefault="002D7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67E"/>
    <w:multiLevelType w:val="hybridMultilevel"/>
    <w:tmpl w:val="714AA33C"/>
    <w:lvl w:ilvl="0" w:tplc="E344648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7AA8"/>
    <w:multiLevelType w:val="hybridMultilevel"/>
    <w:tmpl w:val="8936491C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801"/>
    <w:multiLevelType w:val="hybridMultilevel"/>
    <w:tmpl w:val="8B8851EE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645F"/>
    <w:multiLevelType w:val="hybridMultilevel"/>
    <w:tmpl w:val="43882C12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57713"/>
    <w:multiLevelType w:val="hybridMultilevel"/>
    <w:tmpl w:val="F9282E84"/>
    <w:lvl w:ilvl="0" w:tplc="A5820324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47AC"/>
    <w:multiLevelType w:val="hybridMultilevel"/>
    <w:tmpl w:val="994C83EA"/>
    <w:lvl w:ilvl="0" w:tplc="073A835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027E7"/>
    <w:multiLevelType w:val="hybridMultilevel"/>
    <w:tmpl w:val="DF68304C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4CCD"/>
    <w:multiLevelType w:val="hybridMultilevel"/>
    <w:tmpl w:val="64F8E13E"/>
    <w:lvl w:ilvl="0" w:tplc="C96014C6">
      <w:start w:val="2"/>
      <w:numFmt w:val="bullet"/>
      <w:lvlText w:val="-"/>
      <w:lvlJc w:val="left"/>
      <w:pPr>
        <w:ind w:left="81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37F8"/>
    <w:multiLevelType w:val="hybridMultilevel"/>
    <w:tmpl w:val="A66AD860"/>
    <w:lvl w:ilvl="0" w:tplc="7578F90E">
      <w:start w:val="3"/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A44C2A"/>
    <w:multiLevelType w:val="hybridMultilevel"/>
    <w:tmpl w:val="4B86D658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D3DFA"/>
    <w:multiLevelType w:val="hybridMultilevel"/>
    <w:tmpl w:val="BCC2E6AE"/>
    <w:lvl w:ilvl="0" w:tplc="7578F90E">
      <w:start w:val="3"/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F651F4"/>
    <w:multiLevelType w:val="hybridMultilevel"/>
    <w:tmpl w:val="87B0D082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9216D"/>
    <w:multiLevelType w:val="hybridMultilevel"/>
    <w:tmpl w:val="292860F0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A4C0A"/>
    <w:multiLevelType w:val="hybridMultilevel"/>
    <w:tmpl w:val="5672A6F6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B1250"/>
    <w:multiLevelType w:val="hybridMultilevel"/>
    <w:tmpl w:val="7EE8049E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8043C"/>
    <w:multiLevelType w:val="hybridMultilevel"/>
    <w:tmpl w:val="3BFA3532"/>
    <w:lvl w:ilvl="0" w:tplc="CD98E35E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35566"/>
    <w:multiLevelType w:val="hybridMultilevel"/>
    <w:tmpl w:val="FA8A3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F71FAB"/>
    <w:multiLevelType w:val="hybridMultilevel"/>
    <w:tmpl w:val="41EA0C46"/>
    <w:lvl w:ilvl="0" w:tplc="C96014C6">
      <w:start w:val="2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E628C7"/>
    <w:multiLevelType w:val="hybridMultilevel"/>
    <w:tmpl w:val="46E05C28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B7B0C"/>
    <w:multiLevelType w:val="hybridMultilevel"/>
    <w:tmpl w:val="8220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4"/>
  </w:num>
  <w:num w:numId="5">
    <w:abstractNumId w:val="5"/>
  </w:num>
  <w:num w:numId="6">
    <w:abstractNumId w:val="2"/>
  </w:num>
  <w:num w:numId="7">
    <w:abstractNumId w:val="17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3"/>
  </w:num>
  <w:num w:numId="13">
    <w:abstractNumId w:val="14"/>
  </w:num>
  <w:num w:numId="14">
    <w:abstractNumId w:val="18"/>
  </w:num>
  <w:num w:numId="15">
    <w:abstractNumId w:val="10"/>
  </w:num>
  <w:num w:numId="16">
    <w:abstractNumId w:val="8"/>
  </w:num>
  <w:num w:numId="17">
    <w:abstractNumId w:val="16"/>
  </w:num>
  <w:num w:numId="18">
    <w:abstractNumId w:val="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28"/>
    <w:rsid w:val="00001F22"/>
    <w:rsid w:val="00013203"/>
    <w:rsid w:val="0002062E"/>
    <w:rsid w:val="00024F57"/>
    <w:rsid w:val="00041137"/>
    <w:rsid w:val="000440F0"/>
    <w:rsid w:val="00070AAE"/>
    <w:rsid w:val="000A482C"/>
    <w:rsid w:val="000D0BF5"/>
    <w:rsid w:val="000D3F11"/>
    <w:rsid w:val="000D6A29"/>
    <w:rsid w:val="000F795F"/>
    <w:rsid w:val="0010419E"/>
    <w:rsid w:val="00110A59"/>
    <w:rsid w:val="00115487"/>
    <w:rsid w:val="00121753"/>
    <w:rsid w:val="00137845"/>
    <w:rsid w:val="00171331"/>
    <w:rsid w:val="00182EF8"/>
    <w:rsid w:val="00185868"/>
    <w:rsid w:val="00197350"/>
    <w:rsid w:val="001C020E"/>
    <w:rsid w:val="001D788E"/>
    <w:rsid w:val="00200BDC"/>
    <w:rsid w:val="00201F6D"/>
    <w:rsid w:val="00222B41"/>
    <w:rsid w:val="0024475D"/>
    <w:rsid w:val="00262DF0"/>
    <w:rsid w:val="00285644"/>
    <w:rsid w:val="002C6277"/>
    <w:rsid w:val="002D74E8"/>
    <w:rsid w:val="003206A4"/>
    <w:rsid w:val="00370BB0"/>
    <w:rsid w:val="003775F9"/>
    <w:rsid w:val="00391706"/>
    <w:rsid w:val="003A3EA9"/>
    <w:rsid w:val="003A5F0E"/>
    <w:rsid w:val="003B049E"/>
    <w:rsid w:val="003B095C"/>
    <w:rsid w:val="003E4689"/>
    <w:rsid w:val="003E7D38"/>
    <w:rsid w:val="003F0AFF"/>
    <w:rsid w:val="00417755"/>
    <w:rsid w:val="004303ED"/>
    <w:rsid w:val="0044026C"/>
    <w:rsid w:val="0045668C"/>
    <w:rsid w:val="00475E28"/>
    <w:rsid w:val="004A067B"/>
    <w:rsid w:val="004B086F"/>
    <w:rsid w:val="0051075D"/>
    <w:rsid w:val="00522E0D"/>
    <w:rsid w:val="00527F36"/>
    <w:rsid w:val="0054255C"/>
    <w:rsid w:val="00565591"/>
    <w:rsid w:val="00570BA8"/>
    <w:rsid w:val="00580931"/>
    <w:rsid w:val="005A0262"/>
    <w:rsid w:val="005C01B8"/>
    <w:rsid w:val="005C3BD1"/>
    <w:rsid w:val="005E351F"/>
    <w:rsid w:val="00605DFA"/>
    <w:rsid w:val="00612250"/>
    <w:rsid w:val="006320DE"/>
    <w:rsid w:val="006B64EE"/>
    <w:rsid w:val="006D5E83"/>
    <w:rsid w:val="006E613C"/>
    <w:rsid w:val="006E7903"/>
    <w:rsid w:val="006F5607"/>
    <w:rsid w:val="0073482B"/>
    <w:rsid w:val="00750DB7"/>
    <w:rsid w:val="0077217A"/>
    <w:rsid w:val="007A145C"/>
    <w:rsid w:val="007A1677"/>
    <w:rsid w:val="007A5DBD"/>
    <w:rsid w:val="007F5C82"/>
    <w:rsid w:val="00820EA2"/>
    <w:rsid w:val="00821EEF"/>
    <w:rsid w:val="00833C0E"/>
    <w:rsid w:val="008403A6"/>
    <w:rsid w:val="008628B8"/>
    <w:rsid w:val="00865543"/>
    <w:rsid w:val="00886E61"/>
    <w:rsid w:val="008A31A9"/>
    <w:rsid w:val="008C05A2"/>
    <w:rsid w:val="008F7BBF"/>
    <w:rsid w:val="00901F07"/>
    <w:rsid w:val="00914385"/>
    <w:rsid w:val="009164E8"/>
    <w:rsid w:val="00931250"/>
    <w:rsid w:val="00943DC1"/>
    <w:rsid w:val="00955887"/>
    <w:rsid w:val="009C0262"/>
    <w:rsid w:val="009D6C1F"/>
    <w:rsid w:val="009E5B94"/>
    <w:rsid w:val="009E717B"/>
    <w:rsid w:val="00A260B5"/>
    <w:rsid w:val="00A66FA6"/>
    <w:rsid w:val="00A76088"/>
    <w:rsid w:val="00AA015B"/>
    <w:rsid w:val="00B03CBE"/>
    <w:rsid w:val="00B15B6E"/>
    <w:rsid w:val="00B174D4"/>
    <w:rsid w:val="00B17EDD"/>
    <w:rsid w:val="00B56E7A"/>
    <w:rsid w:val="00B63C00"/>
    <w:rsid w:val="00B6517B"/>
    <w:rsid w:val="00BB7250"/>
    <w:rsid w:val="00BC1A7C"/>
    <w:rsid w:val="00BC7A72"/>
    <w:rsid w:val="00BF21F1"/>
    <w:rsid w:val="00BF45CB"/>
    <w:rsid w:val="00C01A82"/>
    <w:rsid w:val="00C07406"/>
    <w:rsid w:val="00C33BFC"/>
    <w:rsid w:val="00C34332"/>
    <w:rsid w:val="00C35A54"/>
    <w:rsid w:val="00C52CA1"/>
    <w:rsid w:val="00C83336"/>
    <w:rsid w:val="00C863CE"/>
    <w:rsid w:val="00C86A29"/>
    <w:rsid w:val="00C950F8"/>
    <w:rsid w:val="00C97CBB"/>
    <w:rsid w:val="00CB1E3E"/>
    <w:rsid w:val="00CC66AC"/>
    <w:rsid w:val="00CD1461"/>
    <w:rsid w:val="00CD758B"/>
    <w:rsid w:val="00CF0418"/>
    <w:rsid w:val="00CF55D5"/>
    <w:rsid w:val="00D11564"/>
    <w:rsid w:val="00D143A8"/>
    <w:rsid w:val="00D15169"/>
    <w:rsid w:val="00D34187"/>
    <w:rsid w:val="00D35020"/>
    <w:rsid w:val="00D75A6B"/>
    <w:rsid w:val="00D95D96"/>
    <w:rsid w:val="00DA1184"/>
    <w:rsid w:val="00DA75A0"/>
    <w:rsid w:val="00DB7CCE"/>
    <w:rsid w:val="00DC5F2F"/>
    <w:rsid w:val="00DD42D6"/>
    <w:rsid w:val="00DE20D0"/>
    <w:rsid w:val="00E05724"/>
    <w:rsid w:val="00E11B83"/>
    <w:rsid w:val="00E37161"/>
    <w:rsid w:val="00E40104"/>
    <w:rsid w:val="00E43672"/>
    <w:rsid w:val="00E5263F"/>
    <w:rsid w:val="00E67087"/>
    <w:rsid w:val="00E80D21"/>
    <w:rsid w:val="00E869DB"/>
    <w:rsid w:val="00EA1BA6"/>
    <w:rsid w:val="00F10283"/>
    <w:rsid w:val="00F14A05"/>
    <w:rsid w:val="00F83670"/>
    <w:rsid w:val="00FD2B55"/>
    <w:rsid w:val="00FE0A99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A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E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F8"/>
  </w:style>
  <w:style w:type="paragraph" w:styleId="Footer">
    <w:name w:val="footer"/>
    <w:basedOn w:val="Normal"/>
    <w:link w:val="Foot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F8"/>
  </w:style>
  <w:style w:type="paragraph" w:customStyle="1" w:styleId="Default">
    <w:name w:val="Default"/>
    <w:rsid w:val="00C97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A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E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F8"/>
  </w:style>
  <w:style w:type="paragraph" w:styleId="Footer">
    <w:name w:val="footer"/>
    <w:basedOn w:val="Normal"/>
    <w:link w:val="Foot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F8"/>
  </w:style>
  <w:style w:type="paragraph" w:customStyle="1" w:styleId="Default">
    <w:name w:val="Default"/>
    <w:rsid w:val="00C97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CFAD-141C-4C0D-9637-7B440493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Instruments</dc:creator>
  <cp:lastModifiedBy>Gayle Mujica</cp:lastModifiedBy>
  <cp:revision>3</cp:revision>
  <cp:lastPrinted>2013-09-23T15:10:00Z</cp:lastPrinted>
  <dcterms:created xsi:type="dcterms:W3CDTF">2013-09-23T21:01:00Z</dcterms:created>
  <dcterms:modified xsi:type="dcterms:W3CDTF">2013-09-23T21:05:00Z</dcterms:modified>
</cp:coreProperties>
</file>