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408"/>
        <w:gridCol w:w="3125"/>
      </w:tblGrid>
      <w:tr w:rsidR="00150047" w:rsidRPr="00B55174">
        <w:trPr>
          <w:trHeight w:val="480"/>
        </w:trPr>
        <w:tc>
          <w:tcPr>
            <w:tcW w:w="6408" w:type="dxa"/>
            <w:tcBorders>
              <w:bottom w:val="single" w:sz="4" w:space="0" w:color="auto"/>
            </w:tcBorders>
          </w:tcPr>
          <w:p w:rsidR="00150047" w:rsidRDefault="00150047" w:rsidP="002B6B12">
            <w:pPr>
              <w:spacing w:line="320" w:lineRule="atLeast"/>
            </w:pPr>
            <w:bookmarkStart w:id="0" w:name="_GoBack"/>
            <w:bookmarkEnd w:id="0"/>
            <w:r>
              <w:rPr>
                <w:b/>
              </w:rPr>
              <w:t xml:space="preserve">Open the TI-Nspire™ document </w:t>
            </w:r>
            <w:r w:rsidRPr="00FA5DCC">
              <w:rPr>
                <w:b/>
              </w:rPr>
              <w:t>Exploring_Transformations_of_a_Function.tns.</w:t>
            </w:r>
          </w:p>
          <w:p w:rsidR="00150047" w:rsidRPr="00743638" w:rsidRDefault="00150047" w:rsidP="002B6B12">
            <w:pPr>
              <w:spacing w:line="320" w:lineRule="atLeast"/>
              <w:rPr>
                <w:rFonts w:ascii="Arial Black" w:hAnsi="Arial Black"/>
                <w:b/>
              </w:rPr>
            </w:pPr>
          </w:p>
          <w:p w:rsidR="00150047" w:rsidRPr="00743638" w:rsidRDefault="00150047" w:rsidP="002B6B12">
            <w:pPr>
              <w:spacing w:line="320" w:lineRule="atLeast"/>
            </w:pPr>
            <w:r w:rsidRPr="00743638">
              <w:t xml:space="preserve">In this activity, </w:t>
            </w:r>
            <w:r>
              <w:t>you</w:t>
            </w:r>
            <w:r w:rsidRPr="00743638">
              <w:t xml:space="preserve"> will explore transformations of an absolute value function. </w:t>
            </w:r>
            <w:r>
              <w:t>You will use the</w:t>
            </w:r>
            <w:r w:rsidRPr="00743638">
              <w:t xml:space="preserve"> table feature to examine the effect that stretching and translating has on the coordinates of the graph.</w:t>
            </w:r>
          </w:p>
          <w:p w:rsidR="00150047" w:rsidRPr="002B6B12" w:rsidRDefault="00150047" w:rsidP="002B6B12">
            <w:pPr>
              <w:spacing w:line="320" w:lineRule="atLeast"/>
              <w:rPr>
                <w:rFonts w:ascii="Arial Black" w:hAnsi="Arial Black"/>
                <w:noProof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150047" w:rsidRDefault="001E7A53" w:rsidP="002B6B12">
            <w:pPr>
              <w:spacing w:line="320" w:lineRule="atLeast"/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08pt;visibility:visible">
                  <v:imagedata r:id="rId8" o:title=""/>
                  <o:lock v:ext="edit" aspectratio="f"/>
                </v:shape>
              </w:pict>
            </w:r>
          </w:p>
          <w:p w:rsidR="00150047" w:rsidRDefault="00150047" w:rsidP="002B6B12">
            <w:pPr>
              <w:spacing w:line="320" w:lineRule="atLeast"/>
            </w:pPr>
          </w:p>
        </w:tc>
      </w:tr>
    </w:tbl>
    <w:p w:rsidR="00150047" w:rsidRDefault="00150047"/>
    <w:tbl>
      <w:tblPr>
        <w:tblW w:w="9533" w:type="dxa"/>
        <w:tblLook w:val="00A0" w:firstRow="1" w:lastRow="0" w:firstColumn="1" w:lastColumn="0" w:noHBand="0" w:noVBand="0"/>
      </w:tblPr>
      <w:tblGrid>
        <w:gridCol w:w="6408"/>
        <w:gridCol w:w="3125"/>
      </w:tblGrid>
      <w:tr w:rsidR="00150047" w:rsidRPr="00B55174">
        <w:trPr>
          <w:trHeight w:val="480"/>
        </w:trPr>
        <w:tc>
          <w:tcPr>
            <w:tcW w:w="6408" w:type="dxa"/>
          </w:tcPr>
          <w:p w:rsidR="00150047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  <w:r w:rsidRPr="00743638">
              <w:rPr>
                <w:b/>
                <w:sz w:val="20"/>
              </w:rPr>
              <w:t>Move to page 1.2.</w:t>
            </w:r>
          </w:p>
          <w:p w:rsidR="00150047" w:rsidRDefault="00150047" w:rsidP="002B6B12">
            <w:pPr>
              <w:spacing w:line="320" w:lineRule="atLeast"/>
              <w:rPr>
                <w:b/>
              </w:rPr>
            </w:pPr>
          </w:p>
        </w:tc>
        <w:tc>
          <w:tcPr>
            <w:tcW w:w="3125" w:type="dxa"/>
          </w:tcPr>
          <w:p w:rsidR="00150047" w:rsidRPr="002F72BA" w:rsidRDefault="00150047" w:rsidP="002B6B12">
            <w:pPr>
              <w:shd w:val="clear" w:color="auto" w:fill="D9D9D9"/>
              <w:spacing w:line="320" w:lineRule="atLeast"/>
            </w:pPr>
            <w:r w:rsidRPr="002F72BA">
              <w:t xml:space="preserve">Press </w:t>
            </w:r>
            <w:r w:rsidRPr="00155553">
              <w:rPr>
                <w:rFonts w:ascii="TINspireKeysCX" w:hAnsi="TINspireKeysCX"/>
                <w:sz w:val="28"/>
              </w:rPr>
              <w:t>/</w:t>
            </w:r>
            <w:r w:rsidRPr="002F72BA"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¢</w:t>
            </w:r>
            <w:r w:rsidRPr="002F72BA">
              <w:t xml:space="preserve"> and </w:t>
            </w:r>
            <w:r w:rsidRPr="00155553">
              <w:rPr>
                <w:rFonts w:ascii="TINspireKeysCX" w:hAnsi="TINspireKeysCX"/>
                <w:sz w:val="28"/>
              </w:rPr>
              <w:t>/</w:t>
            </w:r>
            <w: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¡</w:t>
            </w:r>
            <w:r w:rsidRPr="002F72BA">
              <w:rPr>
                <w:sz w:val="28"/>
              </w:rPr>
              <w:t xml:space="preserve"> </w:t>
            </w:r>
            <w:r w:rsidRPr="002F72BA">
              <w:t>to navigate through the lesson.</w:t>
            </w:r>
          </w:p>
        </w:tc>
      </w:tr>
      <w:tr w:rsidR="00150047" w:rsidRPr="00B55174">
        <w:tblPrEx>
          <w:tblLook w:val="01E0" w:firstRow="1" w:lastRow="1" w:firstColumn="1" w:lastColumn="1" w:noHBand="0" w:noVBand="0"/>
        </w:tblPrEx>
        <w:trPr>
          <w:cantSplit/>
          <w:trHeight w:val="3042"/>
        </w:trPr>
        <w:tc>
          <w:tcPr>
            <w:tcW w:w="9533" w:type="dxa"/>
            <w:gridSpan w:val="2"/>
          </w:tcPr>
          <w:p w:rsidR="00150047" w:rsidRDefault="00150047" w:rsidP="00270A24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1:</w:t>
            </w:r>
          </w:p>
          <w:p w:rsidR="00150047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dashed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f1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26" type="#_x0000_t75" style="width:12.75pt;height:17.25pt" o:ole="">
                  <v:imagedata r:id="rId9" o:title=""/>
                </v:shape>
                <o:OLEObject Type="Embed" ProgID="Msxml2.SAXXMLReader.5.0" ShapeID="_x0000_i1026" DrawAspect="Content" ObjectID="_1371891231" r:id="rId10"/>
              </w:object>
            </w:r>
            <w:r>
              <w:rPr>
                <w:sz w:val="20"/>
              </w:rPr>
              <w:t>and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370006">
              <w:rPr>
                <w:b/>
                <w:sz w:val="20"/>
              </w:rPr>
              <w:t xml:space="preserve"> f2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2672C">
              <w:rPr>
                <w:b/>
                <w:i/>
                <w:position w:val="-12"/>
                <w:sz w:val="24"/>
              </w:rPr>
              <w:object w:dxaOrig="481" w:dyaOrig="341">
                <v:shape id="_x0000_i1027" type="#_x0000_t75" style="width:24pt;height:17.25pt" o:ole="">
                  <v:imagedata r:id="rId11" o:title=""/>
                </v:shape>
                <o:OLEObject Type="Embed" ProgID="Msxml2.SAXXMLReader.5.0" ShapeID="_x0000_i1027" DrawAspect="Content" ObjectID="_1371891232" r:id="rId12"/>
              </w:object>
            </w:r>
            <w:r w:rsidRPr="00B55174">
              <w:rPr>
                <w:sz w:val="20"/>
              </w:rPr>
              <w:t>.</w:t>
            </w:r>
          </w:p>
          <w:p w:rsidR="00150047" w:rsidRPr="00B55174" w:rsidRDefault="00150047" w:rsidP="00270A24">
            <w:pPr>
              <w:pStyle w:val="Bullet2"/>
              <w:numPr>
                <w:ilvl w:val="0"/>
                <w:numId w:val="0"/>
              </w:numPr>
              <w:tabs>
                <w:tab w:val="left" w:pos="1304"/>
              </w:tabs>
              <w:spacing w:after="0" w:line="320" w:lineRule="atLeast"/>
              <w:ind w:left="720" w:hanging="360"/>
              <w:rPr>
                <w:sz w:val="20"/>
              </w:rPr>
            </w:pPr>
          </w:p>
          <w:p w:rsidR="00150047" w:rsidRDefault="00150047" w:rsidP="00F76A18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2:</w:t>
            </w:r>
          </w:p>
          <w:p w:rsidR="00150047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>
              <w:rPr>
                <w:sz w:val="20"/>
              </w:rPr>
              <w:t>Study the graphs, and then r</w:t>
            </w:r>
            <w:r w:rsidRPr="00B55174">
              <w:rPr>
                <w:sz w:val="20"/>
              </w:rPr>
              <w:t>ecord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coordinates of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two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functions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in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tables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below.</w:t>
            </w:r>
            <w:r>
              <w:rPr>
                <w:sz w:val="20"/>
              </w:rPr>
              <w:t xml:space="preserve"> To place the cursor in the table,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 w:rsidRPr="000C6C98">
              <w:rPr>
                <w:sz w:val="20"/>
              </w:rP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/</w:t>
            </w:r>
            <w:r w:rsidRPr="000C6C98">
              <w:rPr>
                <w:sz w:val="28"/>
              </w:rP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e</w:t>
            </w:r>
            <w:r>
              <w:rPr>
                <w:sz w:val="20"/>
              </w:rPr>
              <w:t xml:space="preserve"> (y</w:t>
            </w:r>
            <w:r w:rsidRPr="00F76A18">
              <w:rPr>
                <w:sz w:val="20"/>
              </w:rPr>
              <w:t xml:space="preserve">ou can also use the touchpad mouse to click on </w:t>
            </w:r>
            <w:r>
              <w:rPr>
                <w:sz w:val="20"/>
              </w:rPr>
              <w:t>a</w:t>
            </w:r>
            <w:r w:rsidRPr="00F76A18">
              <w:rPr>
                <w:sz w:val="20"/>
              </w:rPr>
              <w:t xml:space="preserve"> cell</w:t>
            </w:r>
            <w:r>
              <w:rPr>
                <w:sz w:val="20"/>
              </w:rPr>
              <w:t>). Then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Pr="000C6C98">
              <w:rPr>
                <w:sz w:val="20"/>
              </w:rP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¢</w:t>
            </w:r>
            <w:r w:rsidRPr="000C6C98">
              <w:rPr>
                <w:sz w:val="28"/>
              </w:rP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£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0C6C98">
              <w:rPr>
                <w:sz w:val="20"/>
              </w:rPr>
              <w:t xml:space="preserve"> </w:t>
            </w:r>
            <w:r w:rsidRPr="00F76A18">
              <w:rPr>
                <w:sz w:val="20"/>
              </w:rPr>
              <w:t>maneuver through the table.</w:t>
            </w:r>
          </w:p>
          <w:p w:rsidR="00150047" w:rsidRPr="00B55174" w:rsidRDefault="00150047" w:rsidP="002B6B12">
            <w:pPr>
              <w:pStyle w:val="Bullet2"/>
              <w:numPr>
                <w:ilvl w:val="0"/>
                <w:numId w:val="0"/>
              </w:numPr>
              <w:spacing w:after="0" w:line="320" w:lineRule="atLeast"/>
              <w:ind w:left="900"/>
              <w:rPr>
                <w:sz w:val="20"/>
              </w:rPr>
            </w:pPr>
          </w:p>
          <w:p w:rsidR="00150047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3:</w:t>
            </w:r>
          </w:p>
          <w:p w:rsidR="00150047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>
              <w:rPr>
                <w:sz w:val="20"/>
              </w:rPr>
              <w:t xml:space="preserve">Double-click on </w:t>
            </w:r>
            <w:r w:rsidRPr="00F76A18">
              <w:rPr>
                <w:sz w:val="20"/>
              </w:rPr>
              <w:t>the cell containing 3</w:t>
            </w:r>
            <w:r w:rsidRPr="00FA5DCC">
              <w:rPr>
                <w:position w:val="-4"/>
                <w:sz w:val="24"/>
              </w:rPr>
              <w:object w:dxaOrig="120" w:dyaOrig="160">
                <v:shape id="_x0000_i1028" type="#_x0000_t75" style="width:5.25pt;height:8.25pt" o:ole="">
                  <v:imagedata r:id="rId13" o:title=""/>
                </v:shape>
                <o:OLEObject Type="Embed" ProgID="Msxml2.SAXXMLReader.5.0" ShapeID="_x0000_i1028" DrawAspect="Content" ObjectID="_1371891233" r:id="rId14"/>
              </w:object>
            </w:r>
            <w:r w:rsidRPr="00F76A18">
              <w:rPr>
                <w:sz w:val="20"/>
              </w:rPr>
              <w:t>abs(</w:t>
            </w:r>
            <w:r w:rsidRPr="00370006">
              <w:rPr>
                <w:i/>
                <w:sz w:val="20"/>
              </w:rPr>
              <w:t>x</w:t>
            </w:r>
            <w:r w:rsidRPr="00F76A18">
              <w:rPr>
                <w:sz w:val="20"/>
              </w:rPr>
              <w:t>).</w:t>
            </w:r>
            <w:r w:rsidRPr="00B55174">
              <w:rPr>
                <w:sz w:val="20"/>
              </w:rPr>
              <w:t xml:space="preserve"> Replace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3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with</w:t>
            </w:r>
            <w:r w:rsidRPr="000C6C98">
              <w:rPr>
                <w:sz w:val="20"/>
              </w:rPr>
              <w:t xml:space="preserve"> </w:t>
            </w:r>
            <w:r w:rsidRPr="00DD4E07">
              <w:rPr>
                <w:sz w:val="20"/>
              </w:rPr>
              <w:t>–</w:t>
            </w:r>
            <w:r w:rsidRPr="00B55174">
              <w:rPr>
                <w:sz w:val="20"/>
              </w:rPr>
              <w:t>3,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press</w:t>
            </w:r>
            <w:r w:rsidRPr="000C6C98">
              <w:rPr>
                <w:sz w:val="20"/>
              </w:rPr>
              <w:t xml:space="preserve"> </w:t>
            </w:r>
            <w:r w:rsidRPr="00155553">
              <w:rPr>
                <w:rFonts w:ascii="TINspireKeysCX" w:hAnsi="TINspireKeysCX"/>
                <w:sz w:val="28"/>
              </w:rPr>
              <w:t>·</w:t>
            </w:r>
            <w:r w:rsidRPr="00B55174">
              <w:rPr>
                <w:sz w:val="20"/>
              </w:rPr>
              <w:t>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complete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third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table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below.</w:t>
            </w:r>
          </w:p>
          <w:p w:rsidR="00150047" w:rsidRPr="00B55174" w:rsidRDefault="00150047" w:rsidP="002B6B12">
            <w:pPr>
              <w:pStyle w:val="StepMiddleGrades"/>
              <w:spacing w:after="0" w:line="320" w:lineRule="atLeast"/>
              <w:rPr>
                <w:sz w:val="20"/>
              </w:rPr>
            </w:pPr>
          </w:p>
          <w:p w:rsidR="00150047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4:</w:t>
            </w:r>
          </w:p>
          <w:p w:rsidR="00150047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 w:rsidRPr="00B55174">
              <w:rPr>
                <w:sz w:val="20"/>
              </w:rPr>
              <w:t>Repeat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previous step to </w:t>
            </w:r>
            <w:r w:rsidRPr="00B55174">
              <w:rPr>
                <w:sz w:val="20"/>
              </w:rPr>
              <w:t>replac</w:t>
            </w:r>
            <w:r>
              <w:rPr>
                <w:sz w:val="20"/>
              </w:rPr>
              <w:t>e</w:t>
            </w:r>
            <w:r w:rsidRPr="000C6C98">
              <w:rPr>
                <w:sz w:val="20"/>
              </w:rPr>
              <w:t xml:space="preserve"> </w:t>
            </w:r>
            <w:r w:rsidRPr="00DD4E07">
              <w:rPr>
                <w:sz w:val="20"/>
              </w:rPr>
              <w:t>–</w:t>
            </w:r>
            <w:r w:rsidRPr="00B55174">
              <w:rPr>
                <w:sz w:val="20"/>
              </w:rPr>
              <w:t>3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with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2,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then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fourth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table.</w:t>
            </w:r>
          </w:p>
          <w:p w:rsidR="00150047" w:rsidRPr="002B6B12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</w:p>
          <w:tbl>
            <w:tblPr>
              <w:tblW w:w="0" w:type="auto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38"/>
              <w:gridCol w:w="1260"/>
              <w:gridCol w:w="354"/>
              <w:gridCol w:w="540"/>
              <w:gridCol w:w="1369"/>
              <w:gridCol w:w="257"/>
              <w:gridCol w:w="450"/>
              <w:gridCol w:w="1440"/>
              <w:gridCol w:w="270"/>
              <w:gridCol w:w="630"/>
              <w:gridCol w:w="1350"/>
            </w:tblGrid>
            <w:tr w:rsidR="00150047" w:rsidRPr="002B6B12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B6B12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B6B12">
                    <w:rPr>
                      <w:b/>
                      <w:sz w:val="18"/>
                    </w:rPr>
                    <w:t>f1(</w:t>
                  </w:r>
                  <w:r w:rsidRPr="00370006">
                    <w:rPr>
                      <w:b/>
                      <w:i/>
                      <w:sz w:val="18"/>
                    </w:rPr>
                    <w:t>x</w:t>
                  </w:r>
                  <w:r w:rsidRPr="002B6B12">
                    <w:rPr>
                      <w:b/>
                      <w:sz w:val="18"/>
                    </w:rPr>
                    <w:t>)</w:t>
                  </w:r>
                  <w:r>
                    <w:rPr>
                      <w:b/>
                      <w:sz w:val="18"/>
                    </w:rPr>
                    <w:t xml:space="preserve"> =</w: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29" type="#_x0000_t75" style="width:14.25pt;height:17.25pt" o:ole="">
                        <v:imagedata r:id="rId15" o:title=""/>
                      </v:shape>
                      <o:OLEObject Type="Embed" ProgID="Msxml2.SAXXMLReader.5.0" ShapeID="_x0000_i1029" DrawAspect="Content" ObjectID="_1371891234" r:id="rId16"/>
                    </w:objec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B6B12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B6B12">
                    <w:rPr>
                      <w:b/>
                      <w:sz w:val="18"/>
                    </w:rPr>
                    <w:t>f2(</w:t>
                  </w:r>
                  <w:r w:rsidRPr="00370006">
                    <w:rPr>
                      <w:b/>
                      <w:i/>
                      <w:sz w:val="18"/>
                    </w:rPr>
                    <w:t>x</w:t>
                  </w:r>
                  <w:r w:rsidRPr="002B6B12">
                    <w:rPr>
                      <w:b/>
                      <w:sz w:val="18"/>
                    </w:rPr>
                    <w:t>)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2B6B12">
                    <w:rPr>
                      <w:b/>
                      <w:sz w:val="18"/>
                    </w:rPr>
                    <w:t>=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2B6B12">
                    <w:rPr>
                      <w:b/>
                      <w:sz w:val="18"/>
                    </w:rPr>
                    <w:t xml:space="preserve">3 </w:t>
                  </w:r>
                  <w:r w:rsidRPr="0072672C">
                    <w:rPr>
                      <w:b/>
                      <w:position w:val="-4"/>
                      <w:sz w:val="24"/>
                    </w:rPr>
                    <w:object w:dxaOrig="121" w:dyaOrig="161">
                      <v:shape id="_x0000_i1030" type="#_x0000_t75" style="width:6pt;height:8.25pt" o:ole="">
                        <v:imagedata r:id="rId17" o:title=""/>
                      </v:shape>
                      <o:OLEObject Type="Embed" ProgID="Msxml2.SAXXMLReader.5.0" ShapeID="_x0000_i1030" DrawAspect="Content" ObjectID="_1371891235" r:id="rId18"/>
                    </w:objec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31" type="#_x0000_t75" style="width:14.25pt;height:17.25pt" o:ole="">
                        <v:imagedata r:id="rId15" o:title=""/>
                      </v:shape>
                      <o:OLEObject Type="Embed" ProgID="Msxml2.SAXXMLReader.5.0" ShapeID="_x0000_i1031" DrawAspect="Content" ObjectID="_1371891236" r:id="rId19"/>
                    </w:objec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B6B12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B6B12">
                    <w:rPr>
                      <w:b/>
                      <w:sz w:val="18"/>
                    </w:rPr>
                    <w:t>f2(</w:t>
                  </w:r>
                  <w:r w:rsidRPr="002B6B12">
                    <w:rPr>
                      <w:b/>
                      <w:i/>
                      <w:sz w:val="18"/>
                    </w:rPr>
                    <w:t>x</w:t>
                  </w:r>
                  <w:r w:rsidRPr="002B6B12">
                    <w:rPr>
                      <w:b/>
                      <w:sz w:val="18"/>
                    </w:rPr>
                    <w:t xml:space="preserve">)= </w:t>
                  </w:r>
                  <w:r w:rsidRPr="002B6B12">
                    <w:rPr>
                      <w:b/>
                    </w:rPr>
                    <w:t>–</w:t>
                  </w:r>
                  <w:r w:rsidRPr="002B6B12">
                    <w:rPr>
                      <w:b/>
                      <w:sz w:val="18"/>
                    </w:rPr>
                    <w:t xml:space="preserve">3 </w:t>
                  </w:r>
                  <w:r w:rsidRPr="0072672C">
                    <w:rPr>
                      <w:b/>
                      <w:position w:val="-4"/>
                      <w:sz w:val="24"/>
                    </w:rPr>
                    <w:object w:dxaOrig="121" w:dyaOrig="161">
                      <v:shape id="_x0000_i1032" type="#_x0000_t75" style="width:6pt;height:8.25pt" o:ole="">
                        <v:imagedata r:id="rId17" o:title=""/>
                      </v:shape>
                      <o:OLEObject Type="Embed" ProgID="Msxml2.SAXXMLReader.5.0" ShapeID="_x0000_i1032" DrawAspect="Content" ObjectID="_1371891237" r:id="rId20"/>
                    </w:objec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33" type="#_x0000_t75" style="width:14.25pt;height:17.25pt" o:ole="">
                        <v:imagedata r:id="rId15" o:title=""/>
                      </v:shape>
                      <o:OLEObject Type="Embed" ProgID="Msxml2.SAXXMLReader.5.0" ShapeID="_x0000_i1033" DrawAspect="Content" ObjectID="_1371891238" r:id="rId21"/>
                    </w:objec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B6B12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B6B12" w:rsidRDefault="00150047" w:rsidP="002B6B12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B6B12">
                    <w:rPr>
                      <w:b/>
                      <w:sz w:val="18"/>
                    </w:rPr>
                    <w:t>f2(</w:t>
                  </w:r>
                  <w:r w:rsidRPr="002B6B12">
                    <w:rPr>
                      <w:b/>
                      <w:i/>
                      <w:sz w:val="18"/>
                    </w:rPr>
                    <w:t>x</w:t>
                  </w:r>
                  <w:r w:rsidRPr="002B6B12">
                    <w:rPr>
                      <w:b/>
                      <w:sz w:val="18"/>
                    </w:rPr>
                    <w:t xml:space="preserve">)= 2 </w:t>
                  </w:r>
                  <w:r w:rsidRPr="0072672C">
                    <w:rPr>
                      <w:b/>
                      <w:position w:val="-4"/>
                      <w:sz w:val="24"/>
                    </w:rPr>
                    <w:object w:dxaOrig="121" w:dyaOrig="161">
                      <v:shape id="_x0000_i1034" type="#_x0000_t75" style="width:6pt;height:8.25pt" o:ole="">
                        <v:imagedata r:id="rId17" o:title=""/>
                      </v:shape>
                      <o:OLEObject Type="Embed" ProgID="Msxml2.SAXXMLReader.5.0" ShapeID="_x0000_i1034" DrawAspect="Content" ObjectID="_1371891239" r:id="rId22"/>
                    </w:objec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35" type="#_x0000_t75" style="width:14.25pt;height:17.25pt" o:ole="">
                        <v:imagedata r:id="rId15" o:title=""/>
                      </v:shape>
                      <o:OLEObject Type="Embed" ProgID="Msxml2.SAXXMLReader.5.0" ShapeID="_x0000_i1035" DrawAspect="Content" ObjectID="_1371891240" r:id="rId23"/>
                    </w:object>
                  </w: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 w:rsidRPr="00B5517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B5517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B5517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B55174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150047" w:rsidRPr="00B55174" w:rsidRDefault="00150047" w:rsidP="002B6B12">
            <w:pPr>
              <w:spacing w:line="320" w:lineRule="atLeast"/>
              <w:rPr>
                <w:sz w:val="22"/>
              </w:rPr>
            </w:pPr>
          </w:p>
        </w:tc>
      </w:tr>
      <w:tr w:rsidR="00150047" w:rsidRPr="00B55174">
        <w:tblPrEx>
          <w:tblLook w:val="01E0" w:firstRow="1" w:lastRow="1" w:firstColumn="1" w:lastColumn="1" w:noHBand="0" w:noVBand="0"/>
        </w:tblPrEx>
        <w:trPr>
          <w:cantSplit/>
          <w:trHeight w:val="3042"/>
        </w:trPr>
        <w:tc>
          <w:tcPr>
            <w:tcW w:w="9533" w:type="dxa"/>
            <w:gridSpan w:val="2"/>
          </w:tcPr>
          <w:p w:rsidR="00150047" w:rsidRDefault="00150047" w:rsidP="002B6B12">
            <w:pPr>
              <w:pStyle w:val="Bullet1"/>
              <w:numPr>
                <w:ilvl w:val="0"/>
                <w:numId w:val="0"/>
              </w:numPr>
              <w:spacing w:after="0" w:line="320" w:lineRule="atLeast"/>
              <w:rPr>
                <w:b/>
                <w:sz w:val="20"/>
              </w:rPr>
            </w:pPr>
          </w:p>
          <w:p w:rsidR="00150047" w:rsidRPr="00B55174" w:rsidRDefault="00150047" w:rsidP="002B6B12">
            <w:pPr>
              <w:pStyle w:val="Bullet1"/>
              <w:numPr>
                <w:ilvl w:val="0"/>
                <w:numId w:val="0"/>
              </w:numPr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Answer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these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questions.</w:t>
            </w:r>
          </w:p>
          <w:p w:rsidR="00150047" w:rsidRDefault="00150047" w:rsidP="002B6B12">
            <w:pPr>
              <w:pStyle w:val="Bullet1"/>
              <w:numPr>
                <w:ilvl w:val="0"/>
                <w:numId w:val="0"/>
              </w:numPr>
              <w:spacing w:after="0" w:line="320" w:lineRule="atLeast"/>
              <w:ind w:left="360" w:hanging="360"/>
              <w:rPr>
                <w:sz w:val="20"/>
              </w:rPr>
            </w:pPr>
          </w:p>
          <w:p w:rsidR="00150047" w:rsidRPr="00B55174" w:rsidRDefault="00150047" w:rsidP="00A20FE4">
            <w:pPr>
              <w:pStyle w:val="Bullet1"/>
              <w:spacing w:after="0" w:line="320" w:lineRule="atLeast"/>
              <w:ind w:right="1217"/>
              <w:rPr>
                <w:sz w:val="20"/>
              </w:rPr>
            </w:pPr>
            <w:r w:rsidRPr="00B55174">
              <w:rPr>
                <w:sz w:val="20"/>
              </w:rPr>
              <w:t>How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does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changing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coefficient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36" type="#_x0000_t75" style="width:12.75pt;height:17.25pt" o:ole="">
                  <v:imagedata r:id="rId9" o:title=""/>
                </v:shape>
                <o:OLEObject Type="Embed" ProgID="Msxml2.SAXXMLReader.5.0" ShapeID="_x0000_i1036" DrawAspect="Content" ObjectID="_1371891241" r:id="rId24"/>
              </w:objec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affect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-coordinates?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Justify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your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answer.</w:t>
            </w:r>
          </w:p>
          <w:p w:rsidR="00150047" w:rsidRDefault="00150047" w:rsidP="002B6B12">
            <w:pPr>
              <w:spacing w:line="320" w:lineRule="atLeast"/>
              <w:rPr>
                <w:sz w:val="16"/>
              </w:rPr>
            </w:pPr>
          </w:p>
          <w:p w:rsidR="00150047" w:rsidRPr="00B55174" w:rsidRDefault="00150047" w:rsidP="002B6B12">
            <w:pPr>
              <w:spacing w:line="320" w:lineRule="atLeast"/>
              <w:rPr>
                <w:sz w:val="16"/>
              </w:rPr>
            </w:pPr>
          </w:p>
          <w:p w:rsidR="00150047" w:rsidRPr="00B55174" w:rsidRDefault="00150047" w:rsidP="00A20FE4">
            <w:pPr>
              <w:pStyle w:val="Bullet1"/>
              <w:spacing w:after="0" w:line="320" w:lineRule="atLeast"/>
              <w:ind w:right="1217"/>
              <w:rPr>
                <w:sz w:val="20"/>
              </w:rPr>
            </w:pPr>
            <w:r w:rsidRPr="00B55174">
              <w:rPr>
                <w:sz w:val="20"/>
              </w:rPr>
              <w:t>How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does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changing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coefficient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37" type="#_x0000_t75" style="width:12.75pt;height:17.25pt" o:ole="">
                  <v:imagedata r:id="rId9" o:title=""/>
                </v:shape>
                <o:OLEObject Type="Embed" ProgID="Msxml2.SAXXMLReader.5.0" ShapeID="_x0000_i1037" DrawAspect="Content" ObjectID="_1371891242" r:id="rId25"/>
              </w:objec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affect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i/>
                <w:sz w:val="20"/>
              </w:rPr>
              <w:t>y</w:t>
            </w:r>
            <w:r w:rsidRPr="00B55174">
              <w:rPr>
                <w:sz w:val="20"/>
              </w:rPr>
              <w:t>-coordinates?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Justify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your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answer.</w:t>
            </w:r>
          </w:p>
          <w:p w:rsidR="00150047" w:rsidRDefault="00150047" w:rsidP="002B6B12">
            <w:pPr>
              <w:tabs>
                <w:tab w:val="right" w:pos="9270"/>
              </w:tabs>
              <w:spacing w:line="320" w:lineRule="atLeast"/>
              <w:rPr>
                <w:sz w:val="16"/>
                <w:u w:val="single"/>
              </w:rPr>
            </w:pPr>
          </w:p>
          <w:p w:rsidR="00150047" w:rsidRPr="00B55174" w:rsidRDefault="00150047" w:rsidP="002B6B12">
            <w:pPr>
              <w:spacing w:line="320" w:lineRule="atLeast"/>
              <w:rPr>
                <w:sz w:val="16"/>
              </w:rPr>
            </w:pPr>
          </w:p>
          <w:p w:rsidR="00150047" w:rsidRPr="00B55174" w:rsidRDefault="00150047" w:rsidP="00A20FE4">
            <w:pPr>
              <w:pStyle w:val="Bullet1"/>
              <w:tabs>
                <w:tab w:val="right" w:pos="9342"/>
              </w:tabs>
              <w:spacing w:after="0" w:line="320" w:lineRule="atLeast"/>
              <w:ind w:right="1217"/>
              <w:rPr>
                <w:b/>
                <w:sz w:val="20"/>
              </w:rPr>
            </w:pPr>
            <w:r w:rsidRPr="00B55174">
              <w:rPr>
                <w:sz w:val="20"/>
              </w:rPr>
              <w:t>If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f1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38" type="#_x0000_t75" style="width:12.75pt;height:17.25pt" o:ole="">
                  <v:imagedata r:id="rId9" o:title=""/>
                </v:shape>
                <o:OLEObject Type="Embed" ProgID="Msxml2.SAXXMLReader.5.0" ShapeID="_x0000_i1038" DrawAspect="Content" ObjectID="_1371891243" r:id="rId26"/>
              </w:object>
            </w:r>
            <w:r w:rsidRPr="00B55174">
              <w:rPr>
                <w:sz w:val="20"/>
              </w:rPr>
              <w:t>contains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point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,</w:t>
            </w:r>
            <w:r w:rsidRPr="000C6C98">
              <w:rPr>
                <w:sz w:val="20"/>
              </w:rPr>
              <w:t xml:space="preserve"> </w:t>
            </w:r>
            <w:r w:rsidRPr="00C52E9B">
              <w:rPr>
                <w:i/>
                <w:sz w:val="20"/>
              </w:rPr>
              <w:t>y</w:t>
            </w:r>
            <w:r w:rsidRPr="00B55174">
              <w:rPr>
                <w:sz w:val="20"/>
              </w:rPr>
              <w:t>),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what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corresponding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point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will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found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graph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f2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)=</w:t>
            </w:r>
            <w:r w:rsidRPr="0072672C">
              <w:rPr>
                <w:b/>
                <w:i/>
                <w:position w:val="-12"/>
                <w:sz w:val="24"/>
              </w:rPr>
              <w:object w:dxaOrig="481" w:dyaOrig="341">
                <v:shape id="_x0000_i1039" type="#_x0000_t75" style="width:24pt;height:17.25pt" o:ole="">
                  <v:imagedata r:id="rId27" o:title=""/>
                </v:shape>
                <o:OLEObject Type="Embed" ProgID="Msxml2.SAXXMLReader.5.0" ShapeID="_x0000_i1039" DrawAspect="Content" ObjectID="_1371891244" r:id="rId28"/>
              </w:object>
            </w:r>
            <w:r w:rsidRPr="00B55174">
              <w:rPr>
                <w:sz w:val="20"/>
              </w:rPr>
              <w:t>?</w:t>
            </w:r>
            <w:r w:rsidRPr="000C6C98">
              <w:rPr>
                <w:sz w:val="20"/>
              </w:rPr>
              <w:t xml:space="preserve"> </w:t>
            </w:r>
          </w:p>
        </w:tc>
      </w:tr>
      <w:tr w:rsidR="00150047" w:rsidRPr="00B55174">
        <w:tblPrEx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9533" w:type="dxa"/>
            <w:gridSpan w:val="2"/>
          </w:tcPr>
          <w:p w:rsidR="00EB44CE" w:rsidRDefault="00EB44CE" w:rsidP="00A20FE4">
            <w:pPr>
              <w:pStyle w:val="StepMiddleGrades"/>
              <w:spacing w:after="0" w:line="320" w:lineRule="atLeast"/>
              <w:ind w:right="1217"/>
              <w:rPr>
                <w:b/>
                <w:sz w:val="20"/>
              </w:rPr>
            </w:pPr>
          </w:p>
          <w:p w:rsidR="00150047" w:rsidRDefault="00150047" w:rsidP="00A20FE4">
            <w:pPr>
              <w:pStyle w:val="StepMiddleGrades"/>
              <w:spacing w:after="0" w:line="320" w:lineRule="atLeast"/>
              <w:ind w:right="1217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Pr="00B55174">
              <w:rPr>
                <w:b/>
                <w:sz w:val="20"/>
              </w:rPr>
              <w:t>:</w:t>
            </w:r>
          </w:p>
          <w:p w:rsidR="00150047" w:rsidRPr="00B55174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b/>
                <w:i/>
                <w:sz w:val="20"/>
              </w:rPr>
            </w:pPr>
            <w:r w:rsidRPr="00B55174">
              <w:rPr>
                <w:sz w:val="20"/>
              </w:rPr>
              <w:t>Given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f1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40" type="#_x0000_t75" style="width:12.75pt;height:17.25pt" o:ole="">
                  <v:imagedata r:id="rId9" o:title=""/>
                </v:shape>
                <o:OLEObject Type="Embed" ProgID="Msxml2.SAXXMLReader.5.0" ShapeID="_x0000_i1040" DrawAspect="Content" ObjectID="_1371891245" r:id="rId29"/>
              </w:object>
            </w:r>
            <w:r w:rsidRPr="00B55174">
              <w:rPr>
                <w:sz w:val="20"/>
              </w:rPr>
              <w:t>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change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definition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function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f2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>
              <w:rPr>
                <w:sz w:val="20"/>
              </w:rPr>
              <w:t xml:space="preserve"> to</w:t>
            </w:r>
            <w:r w:rsidRPr="00D8495A">
              <w:rPr>
                <w:b/>
                <w:sz w:val="20"/>
              </w:rPr>
              <w:t xml:space="preserve"> f2</w:t>
            </w:r>
            <w:r>
              <w:rPr>
                <w:sz w:val="20"/>
              </w:rPr>
              <w:t>(</w:t>
            </w:r>
            <w:r w:rsidRPr="00D8495A">
              <w:rPr>
                <w:i/>
                <w:sz w:val="20"/>
              </w:rPr>
              <w:t>x</w:t>
            </w:r>
            <w:r>
              <w:rPr>
                <w:sz w:val="20"/>
              </w:rPr>
              <w:t xml:space="preserve">) = </w:t>
            </w:r>
            <w:r w:rsidRPr="0072672C">
              <w:rPr>
                <w:position w:val="-12"/>
                <w:sz w:val="24"/>
              </w:rPr>
              <w:object w:dxaOrig="741" w:dyaOrig="341">
                <v:shape id="_x0000_i1041" type="#_x0000_t75" style="width:36.75pt;height:17.25pt" o:ole="">
                  <v:imagedata r:id="rId30" o:title=""/>
                </v:shape>
                <o:OLEObject Type="Embed" ProgID="Msxml2.SAXXMLReader.5.0" ShapeID="_x0000_i1041" DrawAspect="Content" ObjectID="_1371891246" r:id="rId31"/>
              </w:object>
            </w:r>
            <w:r w:rsidRPr="00270A24">
              <w:rPr>
                <w:sz w:val="20"/>
              </w:rPr>
              <w:t>.</w:t>
            </w:r>
          </w:p>
          <w:p w:rsidR="00150047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</w:p>
          <w:p w:rsidR="00150047" w:rsidRDefault="00150047" w:rsidP="00A20FE4">
            <w:pPr>
              <w:pStyle w:val="StepMiddleGrades"/>
              <w:spacing w:after="0" w:line="320" w:lineRule="atLeast"/>
              <w:ind w:right="1217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B55174">
              <w:rPr>
                <w:b/>
                <w:sz w:val="20"/>
              </w:rPr>
              <w:t>:</w:t>
            </w:r>
          </w:p>
          <w:p w:rsidR="00150047" w:rsidRPr="00B55174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 w:rsidRPr="00B55174">
              <w:rPr>
                <w:sz w:val="20"/>
              </w:rPr>
              <w:t>Complete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table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below.</w:t>
            </w:r>
          </w:p>
          <w:p w:rsidR="00150047" w:rsidRDefault="00150047" w:rsidP="002B6B12">
            <w:pPr>
              <w:pStyle w:val="StepMiddleGrades"/>
              <w:spacing w:after="0" w:line="320" w:lineRule="atLeast"/>
              <w:rPr>
                <w:b/>
                <w:sz w:val="20"/>
              </w:rPr>
            </w:pPr>
          </w:p>
          <w:p w:rsidR="00150047" w:rsidRDefault="00150047" w:rsidP="00A20FE4">
            <w:pPr>
              <w:pStyle w:val="StepMiddleGrades"/>
              <w:spacing w:after="0" w:line="320" w:lineRule="atLeast"/>
              <w:ind w:right="1217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Step</w:t>
            </w:r>
            <w:r w:rsidRPr="000C6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Pr="00B55174">
              <w:rPr>
                <w:b/>
                <w:sz w:val="20"/>
              </w:rPr>
              <w:t>:</w:t>
            </w:r>
          </w:p>
          <w:p w:rsidR="00150047" w:rsidRPr="00B55174" w:rsidRDefault="00150047" w:rsidP="00A20FE4">
            <w:pPr>
              <w:pStyle w:val="StepMiddleGrades"/>
              <w:spacing w:after="0" w:line="320" w:lineRule="atLeast"/>
              <w:ind w:left="0" w:right="1217" w:firstLine="0"/>
              <w:rPr>
                <w:sz w:val="20"/>
              </w:rPr>
            </w:pPr>
            <w:r w:rsidRPr="00B55174">
              <w:rPr>
                <w:sz w:val="20"/>
              </w:rPr>
              <w:t>Repeat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process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by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changing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definition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function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to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f2</w:t>
            </w:r>
            <w:r w:rsidRPr="00B55174">
              <w:rPr>
                <w:sz w:val="20"/>
              </w:rPr>
              <w:t>(</w:t>
            </w:r>
            <w:r w:rsidRPr="00FA5DCC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2672C">
              <w:rPr>
                <w:b/>
                <w:i/>
                <w:position w:val="-12"/>
                <w:sz w:val="24"/>
              </w:rPr>
              <w:object w:dxaOrig="441" w:dyaOrig="341">
                <v:shape id="_x0000_i1042" type="#_x0000_t75" style="width:21.75pt;height:17.25pt" o:ole="">
                  <v:imagedata r:id="rId32" o:title=""/>
                </v:shape>
                <o:OLEObject Type="Embed" ProgID="Msxml2.SAXXMLReader.5.0" ShapeID="_x0000_i1042" DrawAspect="Content" ObjectID="_1371891247" r:id="rId33"/>
              </w:object>
            </w:r>
            <w:r w:rsidRPr="00B55174">
              <w:rPr>
                <w:sz w:val="20"/>
              </w:rPr>
              <w:t>+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1,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complete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second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table.</w:t>
            </w:r>
          </w:p>
          <w:p w:rsidR="00150047" w:rsidRPr="00B55174" w:rsidRDefault="00150047" w:rsidP="002B6B12">
            <w:pPr>
              <w:pStyle w:val="StepMiddleGrades"/>
              <w:spacing w:after="0" w:line="320" w:lineRule="atLeast"/>
              <w:rPr>
                <w:sz w:val="20"/>
              </w:rPr>
            </w:pPr>
          </w:p>
          <w:tbl>
            <w:tblPr>
              <w:tblW w:w="0" w:type="auto"/>
              <w:jc w:val="center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0"/>
              <w:gridCol w:w="1740"/>
              <w:gridCol w:w="257"/>
              <w:gridCol w:w="450"/>
              <w:gridCol w:w="1620"/>
            </w:tblGrid>
            <w:tr w:rsidR="00150047" w:rsidRPr="00B55174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70A24" w:rsidRDefault="00150047" w:rsidP="00270A24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70A24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70A24" w:rsidRDefault="00150047" w:rsidP="00270A24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70A24">
                    <w:rPr>
                      <w:b/>
                      <w:sz w:val="18"/>
                    </w:rPr>
                    <w:t>f2(</w:t>
                  </w:r>
                  <w:r w:rsidRPr="00270A24">
                    <w:rPr>
                      <w:b/>
                      <w:i/>
                      <w:sz w:val="18"/>
                    </w:rPr>
                    <w:t>x</w:t>
                  </w:r>
                  <w:r w:rsidRPr="00270A24">
                    <w:rPr>
                      <w:b/>
                      <w:sz w:val="18"/>
                    </w:rPr>
                    <w:t>)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270A24">
                    <w:rPr>
                      <w:b/>
                      <w:sz w:val="18"/>
                    </w:rPr>
                    <w:t xml:space="preserve">= 1 </w:t>
                  </w:r>
                  <w:r w:rsidRPr="0072672C">
                    <w:rPr>
                      <w:b/>
                      <w:position w:val="-4"/>
                      <w:sz w:val="24"/>
                    </w:rPr>
                    <w:object w:dxaOrig="121" w:dyaOrig="161">
                      <v:shape id="_x0000_i1043" type="#_x0000_t75" style="width:6pt;height:8.25pt" o:ole="">
                        <v:imagedata r:id="rId17" o:title=""/>
                      </v:shape>
                      <o:OLEObject Type="Embed" ProgID="Msxml2.SAXXMLReader.5.0" ShapeID="_x0000_i1043" DrawAspect="Content" ObjectID="_1371891248" r:id="rId34"/>
                    </w:objec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44" type="#_x0000_t75" style="width:14.25pt;height:17.25pt" o:ole="">
                        <v:imagedata r:id="rId15" o:title=""/>
                      </v:shape>
                      <o:OLEObject Type="Embed" ProgID="Msxml2.SAXXMLReader.5.0" ShapeID="_x0000_i1044" DrawAspect="Content" ObjectID="_1371891249" r:id="rId35"/>
                    </w:object>
                  </w:r>
                  <w:r w:rsidRPr="00270A24">
                    <w:rPr>
                      <w:b/>
                    </w:rPr>
                    <w:t>–</w:t>
                  </w:r>
                  <w:r w:rsidRPr="00270A24">
                    <w:rPr>
                      <w:b/>
                      <w:sz w:val="18"/>
                    </w:rPr>
                    <w:t xml:space="preserve"> 2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70A24" w:rsidRDefault="00150047" w:rsidP="00270A24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70A24" w:rsidRDefault="00150047" w:rsidP="00270A24">
                  <w:pPr>
                    <w:spacing w:line="276" w:lineRule="auto"/>
                    <w:jc w:val="center"/>
                    <w:rPr>
                      <w:b/>
                      <w:i/>
                      <w:sz w:val="18"/>
                    </w:rPr>
                  </w:pPr>
                  <w:r w:rsidRPr="00270A24">
                    <w:rPr>
                      <w:b/>
                      <w:i/>
                      <w:sz w:val="18"/>
                    </w:rPr>
                    <w:t>x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047" w:rsidRPr="00270A24" w:rsidRDefault="00150047" w:rsidP="00270A24">
                  <w:pPr>
                    <w:spacing w:line="276" w:lineRule="auto"/>
                    <w:jc w:val="center"/>
                    <w:rPr>
                      <w:b/>
                      <w:sz w:val="18"/>
                    </w:rPr>
                  </w:pPr>
                  <w:r w:rsidRPr="00270A24">
                    <w:rPr>
                      <w:b/>
                      <w:sz w:val="18"/>
                    </w:rPr>
                    <w:t>f2(</w:t>
                  </w:r>
                  <w:r w:rsidRPr="00270A24">
                    <w:rPr>
                      <w:b/>
                      <w:i/>
                      <w:sz w:val="18"/>
                    </w:rPr>
                    <w:t>x</w:t>
                  </w:r>
                  <w:r w:rsidRPr="00270A24">
                    <w:rPr>
                      <w:b/>
                      <w:sz w:val="18"/>
                    </w:rPr>
                    <w:t>)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270A24">
                    <w:rPr>
                      <w:b/>
                      <w:sz w:val="18"/>
                    </w:rPr>
                    <w:t xml:space="preserve">= 1 </w:t>
                  </w:r>
                  <w:r w:rsidRPr="0072672C">
                    <w:rPr>
                      <w:b/>
                      <w:position w:val="-4"/>
                      <w:sz w:val="24"/>
                    </w:rPr>
                    <w:object w:dxaOrig="121" w:dyaOrig="161">
                      <v:shape id="_x0000_i1045" type="#_x0000_t75" style="width:6pt;height:8.25pt" o:ole="">
                        <v:imagedata r:id="rId17" o:title=""/>
                      </v:shape>
                      <o:OLEObject Type="Embed" ProgID="Msxml2.SAXXMLReader.5.0" ShapeID="_x0000_i1045" DrawAspect="Content" ObjectID="_1371891250" r:id="rId36"/>
                    </w:object>
                  </w:r>
                  <w:r w:rsidRPr="0072672C">
                    <w:rPr>
                      <w:b/>
                      <w:i/>
                      <w:position w:val="-12"/>
                      <w:sz w:val="24"/>
                    </w:rPr>
                    <w:object w:dxaOrig="280" w:dyaOrig="339">
                      <v:shape id="_x0000_i1046" type="#_x0000_t75" style="width:14.25pt;height:17.25pt" o:ole="">
                        <v:imagedata r:id="rId15" o:title=""/>
                      </v:shape>
                      <o:OLEObject Type="Embed" ProgID="Msxml2.SAXXMLReader.5.0" ShapeID="_x0000_i1046" DrawAspect="Content" ObjectID="_1371891251" r:id="rId37"/>
                    </w:object>
                  </w:r>
                  <w:r w:rsidRPr="00270A24">
                    <w:rPr>
                      <w:b/>
                      <w:sz w:val="18"/>
                    </w:rPr>
                    <w:t>+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270A24">
                    <w:rPr>
                      <w:b/>
                      <w:sz w:val="18"/>
                    </w:rPr>
                    <w:t>1</w:t>
                  </w: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 w:rsidRPr="00DD4E07">
                    <w:t>–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  <w:tr w:rsidR="00150047" w:rsidRPr="00B55174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047" w:rsidRPr="00B55174" w:rsidRDefault="00150047" w:rsidP="002B6B12">
                  <w:pPr>
                    <w:spacing w:line="320" w:lineRule="atLeast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150047" w:rsidRPr="00B55174" w:rsidRDefault="00150047" w:rsidP="002B6B12">
            <w:pPr>
              <w:spacing w:line="320" w:lineRule="atLeast"/>
            </w:pPr>
          </w:p>
        </w:tc>
      </w:tr>
      <w:tr w:rsidR="00150047" w:rsidRPr="00B55174">
        <w:tblPrEx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9533" w:type="dxa"/>
            <w:gridSpan w:val="2"/>
          </w:tcPr>
          <w:p w:rsidR="00150047" w:rsidRDefault="00150047" w:rsidP="00270A24">
            <w:pPr>
              <w:pStyle w:val="Bullet1"/>
              <w:numPr>
                <w:ilvl w:val="0"/>
                <w:numId w:val="0"/>
              </w:numPr>
              <w:spacing w:after="0" w:line="320" w:lineRule="atLeast"/>
              <w:rPr>
                <w:b/>
                <w:sz w:val="20"/>
              </w:rPr>
            </w:pPr>
          </w:p>
          <w:p w:rsidR="00150047" w:rsidRPr="00B55174" w:rsidRDefault="00150047" w:rsidP="00270A24">
            <w:pPr>
              <w:pStyle w:val="Bullet1"/>
              <w:numPr>
                <w:ilvl w:val="0"/>
                <w:numId w:val="0"/>
              </w:numPr>
              <w:spacing w:after="0" w:line="320" w:lineRule="atLeast"/>
              <w:rPr>
                <w:b/>
                <w:sz w:val="20"/>
              </w:rPr>
            </w:pPr>
            <w:r w:rsidRPr="00B55174">
              <w:rPr>
                <w:b/>
                <w:sz w:val="20"/>
              </w:rPr>
              <w:t>Answer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these</w:t>
            </w:r>
            <w:r w:rsidRPr="000C6C98">
              <w:rPr>
                <w:b/>
                <w:sz w:val="20"/>
              </w:rPr>
              <w:t xml:space="preserve"> </w:t>
            </w:r>
            <w:r w:rsidRPr="00B55174">
              <w:rPr>
                <w:b/>
                <w:sz w:val="20"/>
              </w:rPr>
              <w:t>questions.</w:t>
            </w:r>
          </w:p>
          <w:p w:rsidR="00150047" w:rsidRDefault="00150047" w:rsidP="00270A24">
            <w:pPr>
              <w:pStyle w:val="Bullet1"/>
              <w:numPr>
                <w:ilvl w:val="0"/>
                <w:numId w:val="0"/>
              </w:numPr>
              <w:tabs>
                <w:tab w:val="right" w:pos="9270"/>
              </w:tabs>
              <w:spacing w:after="0" w:line="320" w:lineRule="atLeast"/>
              <w:ind w:left="360" w:hanging="360"/>
              <w:rPr>
                <w:sz w:val="20"/>
              </w:rPr>
            </w:pPr>
          </w:p>
          <w:p w:rsidR="00150047" w:rsidRPr="00B55174" w:rsidRDefault="00150047" w:rsidP="00A20FE4">
            <w:pPr>
              <w:pStyle w:val="Bullet1"/>
              <w:tabs>
                <w:tab w:val="right" w:pos="9270"/>
              </w:tabs>
              <w:spacing w:after="0" w:line="320" w:lineRule="atLeast"/>
              <w:ind w:right="1217"/>
              <w:rPr>
                <w:sz w:val="20"/>
              </w:rPr>
            </w:pPr>
            <w:r w:rsidRPr="00B55174">
              <w:rPr>
                <w:sz w:val="20"/>
              </w:rPr>
              <w:t>How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does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changing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constant </w:t>
            </w:r>
            <w:r w:rsidRPr="00B55174">
              <w:rPr>
                <w:sz w:val="20"/>
              </w:rPr>
              <w:t>affect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i/>
                <w:sz w:val="20"/>
              </w:rPr>
              <w:t>y</w:t>
            </w:r>
            <w:r w:rsidRPr="00B55174">
              <w:rPr>
                <w:sz w:val="20"/>
              </w:rPr>
              <w:t>-coordinates?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Justify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your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answer.</w:t>
            </w:r>
            <w:r w:rsidRPr="00B55174">
              <w:rPr>
                <w:sz w:val="20"/>
              </w:rPr>
              <w:br/>
            </w:r>
          </w:p>
          <w:p w:rsidR="00150047" w:rsidRPr="00B55174" w:rsidRDefault="00150047" w:rsidP="002B6B12">
            <w:pPr>
              <w:pStyle w:val="Bullet1"/>
              <w:numPr>
                <w:ilvl w:val="0"/>
                <w:numId w:val="0"/>
              </w:numPr>
              <w:tabs>
                <w:tab w:val="right" w:pos="9270"/>
              </w:tabs>
              <w:spacing w:after="0" w:line="320" w:lineRule="atLeast"/>
              <w:ind w:left="360"/>
              <w:rPr>
                <w:sz w:val="20"/>
              </w:rPr>
            </w:pPr>
          </w:p>
          <w:p w:rsidR="00150047" w:rsidRPr="00B55174" w:rsidRDefault="00150047" w:rsidP="00A20FE4">
            <w:pPr>
              <w:pStyle w:val="Bullet1"/>
              <w:tabs>
                <w:tab w:val="right" w:pos="9270"/>
              </w:tabs>
              <w:spacing w:after="0" w:line="320" w:lineRule="atLeast"/>
              <w:ind w:right="1217"/>
              <w:rPr>
                <w:sz w:val="20"/>
              </w:rPr>
            </w:pPr>
            <w:r w:rsidRPr="00B55174">
              <w:rPr>
                <w:sz w:val="20"/>
              </w:rPr>
              <w:t>If</w:t>
            </w:r>
            <w:r w:rsidRPr="000C6C98"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f1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</w: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47" type="#_x0000_t75" style="width:12.75pt;height:17.25pt" o:ole="">
                  <v:imagedata r:id="rId9" o:title=""/>
                </v:shape>
                <o:OLEObject Type="Embed" ProgID="Msxml2.SAXXMLReader.5.0" ShapeID="_x0000_i1047" DrawAspect="Content" ObjectID="_1371891252" r:id="rId38"/>
              </w:object>
            </w:r>
            <w:r w:rsidRPr="00B55174">
              <w:rPr>
                <w:sz w:val="20"/>
              </w:rPr>
              <w:t>contains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point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,</w:t>
            </w:r>
            <w:r w:rsidRPr="000C6C98">
              <w:rPr>
                <w:sz w:val="20"/>
              </w:rPr>
              <w:t xml:space="preserve"> </w:t>
            </w:r>
            <w:r w:rsidRPr="00C52E9B">
              <w:rPr>
                <w:i/>
                <w:sz w:val="20"/>
              </w:rPr>
              <w:t>y</w:t>
            </w:r>
            <w:r w:rsidRPr="00B55174">
              <w:rPr>
                <w:sz w:val="20"/>
              </w:rPr>
              <w:t>),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what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corresponding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point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will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be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found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on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the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graph</w:t>
            </w:r>
            <w:r w:rsidRPr="000C6C98"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of</w:t>
            </w:r>
            <w:r w:rsidRPr="000C6C9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370006">
              <w:rPr>
                <w:b/>
                <w:sz w:val="20"/>
              </w:rPr>
              <w:t>f2</w:t>
            </w:r>
            <w:r w:rsidRPr="00B55174">
              <w:rPr>
                <w:sz w:val="20"/>
              </w:rPr>
              <w:t>(</w:t>
            </w:r>
            <w:r w:rsidRPr="00C52E9B">
              <w:rPr>
                <w:i/>
                <w:sz w:val="20"/>
              </w:rPr>
              <w:t>x</w:t>
            </w:r>
            <w:r w:rsidRPr="00B55174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B55174">
              <w:rPr>
                <w:sz w:val="20"/>
              </w:rPr>
              <w:t>=1</w:t>
            </w:r>
            <w:r w:rsidRPr="0072672C">
              <w:rPr>
                <w:position w:val="-4"/>
                <w:sz w:val="24"/>
              </w:rPr>
              <w:object w:dxaOrig="121" w:dyaOrig="161">
                <v:shape id="_x0000_i1048" type="#_x0000_t75" style="width:6pt;height:8.25pt" o:ole="">
                  <v:imagedata r:id="rId17" o:title=""/>
                </v:shape>
                <o:OLEObject Type="Embed" ProgID="Msxml2.SAXXMLReader.5.0" ShapeID="_x0000_i1048" DrawAspect="Content" ObjectID="_1371891253" r:id="rId39"/>
              </w:object>
            </w:r>
            <w:r w:rsidRPr="0072672C">
              <w:rPr>
                <w:b/>
                <w:i/>
                <w:position w:val="-12"/>
                <w:sz w:val="24"/>
              </w:rPr>
              <w:object w:dxaOrig="261" w:dyaOrig="341">
                <v:shape id="_x0000_i1049" type="#_x0000_t75" style="width:12.75pt;height:17.25pt" o:ole="">
                  <v:imagedata r:id="rId9" o:title=""/>
                </v:shape>
                <o:OLEObject Type="Embed" ProgID="Msxml2.SAXXMLReader.5.0" ShapeID="_x0000_i1049" DrawAspect="Content" ObjectID="_1371891254" r:id="rId40"/>
              </w:object>
            </w:r>
            <w:r w:rsidRPr="000C6C98">
              <w:rPr>
                <w:b/>
                <w:i/>
                <w:sz w:val="20"/>
              </w:rPr>
              <w:t xml:space="preserve"> </w:t>
            </w:r>
            <w:r w:rsidRPr="000C6C98">
              <w:rPr>
                <w:sz w:val="20"/>
              </w:rPr>
              <w:t xml:space="preserve">+ </w:t>
            </w:r>
            <w:r w:rsidRPr="00C52E9B">
              <w:rPr>
                <w:i/>
                <w:sz w:val="20"/>
              </w:rPr>
              <w:t>c</w:t>
            </w:r>
            <w:r w:rsidRPr="00B55174">
              <w:rPr>
                <w:sz w:val="20"/>
              </w:rPr>
              <w:t>?</w:t>
            </w:r>
            <w:r w:rsidRPr="000C6C98">
              <w:rPr>
                <w:sz w:val="20"/>
              </w:rPr>
              <w:t xml:space="preserve"> </w:t>
            </w:r>
          </w:p>
        </w:tc>
      </w:tr>
    </w:tbl>
    <w:p w:rsidR="00150047" w:rsidRPr="00B55174" w:rsidRDefault="00150047" w:rsidP="002B6B12">
      <w:pPr>
        <w:spacing w:line="320" w:lineRule="atLeast"/>
      </w:pPr>
    </w:p>
    <w:sectPr w:rsidR="00150047" w:rsidRPr="00B55174" w:rsidSect="004D43B7">
      <w:headerReference w:type="default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53" w:rsidRDefault="001E7A53">
      <w:r>
        <w:separator/>
      </w:r>
    </w:p>
  </w:endnote>
  <w:endnote w:type="continuationSeparator" w:id="0">
    <w:p w:rsidR="001E7A53" w:rsidRDefault="001E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47" w:rsidRPr="004D43B7" w:rsidRDefault="00150047" w:rsidP="004D43B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b/>
        <w:smallCaps/>
        <w:sz w:val="18"/>
      </w:rPr>
      <w:t xml:space="preserve">©2011 </w:t>
    </w:r>
    <w:r w:rsidRPr="004B56E3">
      <w:rPr>
        <w:b/>
        <w:sz w:val="16"/>
      </w:rPr>
      <w:t>Tex</w:t>
    </w:r>
    <w:r w:rsidRPr="00974CB0">
      <w:rPr>
        <w:b/>
        <w:sz w:val="16"/>
      </w:rPr>
      <w:t>as Instruments Incorporated</w:t>
    </w:r>
    <w:r>
      <w:rPr>
        <w:b/>
        <w:smallCaps/>
        <w:sz w:val="18"/>
      </w:rPr>
      <w:tab/>
    </w:r>
    <w:r w:rsidRPr="004B56E3">
      <w:rPr>
        <w:rStyle w:val="PageNumber"/>
        <w:b/>
        <w:sz w:val="18"/>
      </w:rPr>
      <w:fldChar w:fldCharType="begin"/>
    </w:r>
    <w:r w:rsidRPr="004B56E3">
      <w:rPr>
        <w:rStyle w:val="PageNumber"/>
        <w:b/>
        <w:sz w:val="18"/>
      </w:rPr>
      <w:instrText xml:space="preserve"> PAGE </w:instrText>
    </w:r>
    <w:r w:rsidRPr="004B56E3">
      <w:rPr>
        <w:rStyle w:val="PageNumber"/>
        <w:b/>
        <w:sz w:val="18"/>
      </w:rPr>
      <w:fldChar w:fldCharType="separate"/>
    </w:r>
    <w:r w:rsidR="00191BF6">
      <w:rPr>
        <w:rStyle w:val="PageNumber"/>
        <w:b/>
        <w:noProof/>
        <w:sz w:val="18"/>
      </w:rPr>
      <w:t>1</w:t>
    </w:r>
    <w:r w:rsidRPr="004B56E3">
      <w:rPr>
        <w:rStyle w:val="PageNumber"/>
        <w:b/>
        <w:sz w:val="18"/>
      </w:rPr>
      <w:fldChar w:fldCharType="end"/>
    </w:r>
    <w:r>
      <w:rPr>
        <w:rStyle w:val="PageNumber"/>
      </w:rPr>
      <w:tab/>
    </w:r>
    <w:r w:rsidRPr="00B61EF8">
      <w:rPr>
        <w:rStyle w:val="PageNumber"/>
        <w:b/>
        <w:sz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47" w:rsidRPr="00311084" w:rsidRDefault="00150047" w:rsidP="009B11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b/>
        <w:smallCaps/>
        <w:sz w:val="18"/>
      </w:rPr>
      <w:t>©</w:t>
    </w:r>
    <w:r>
      <w:rPr>
        <w:b/>
        <w:smallCaps/>
        <w:sz w:val="16"/>
      </w:rPr>
      <w:t>2010</w:t>
    </w:r>
    <w:r>
      <w:rPr>
        <w:b/>
        <w:smallCaps/>
        <w:sz w:val="18"/>
      </w:rPr>
      <w:t xml:space="preserve"> </w:t>
    </w:r>
    <w:r>
      <w:rPr>
        <w:b/>
        <w:sz w:val="16"/>
      </w:rPr>
      <w:t>Texas Instruments Incorporated</w:t>
    </w:r>
    <w:r>
      <w:rPr>
        <w:b/>
        <w:smallCaps/>
        <w:sz w:val="18"/>
      </w:rPr>
      <w:tab/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53" w:rsidRDefault="001E7A53">
      <w:r>
        <w:separator/>
      </w:r>
    </w:p>
  </w:footnote>
  <w:footnote w:type="continuationSeparator" w:id="0">
    <w:p w:rsidR="001E7A53" w:rsidRDefault="001E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47" w:rsidRDefault="001E7A53" w:rsidP="009B116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7" o:spid="_x0000_i1050" type="#_x0000_t75" alt="TI Logo" style="width:21.75pt;height:18.75pt;visibility:visible">
          <v:imagedata r:id="rId1" o:title=""/>
        </v:shape>
      </w:pict>
    </w:r>
    <w:r w:rsidR="00150047">
      <w:rPr>
        <w:rFonts w:ascii="Arial Black" w:hAnsi="Arial Black"/>
        <w:position w:val="-12"/>
        <w:sz w:val="32"/>
      </w:rPr>
      <w:t xml:space="preserve"> </w:t>
    </w:r>
    <w:r w:rsidR="00150047">
      <w:rPr>
        <w:rFonts w:ascii="Arial Black" w:hAnsi="Arial Black"/>
        <w:position w:val="-12"/>
        <w:sz w:val="32"/>
      </w:rPr>
      <w:tab/>
    </w:r>
    <w:r w:rsidR="00150047">
      <w:rPr>
        <w:b/>
        <w:sz w:val="28"/>
      </w:rPr>
      <w:t>Exploring Transformations of a Function</w:t>
    </w:r>
    <w:r w:rsidR="00150047">
      <w:rPr>
        <w:b/>
        <w:sz w:val="32"/>
      </w:rPr>
      <w:tab/>
    </w:r>
    <w:r w:rsidR="00150047" w:rsidRPr="004D43B7">
      <w:rPr>
        <w:b/>
        <w:sz w:val="24"/>
      </w:rPr>
      <w:t xml:space="preserve">Name </w:t>
    </w:r>
    <w:r w:rsidR="00150047" w:rsidRPr="004D43B7">
      <w:rPr>
        <w:b/>
        <w:sz w:val="24"/>
        <w:u w:val="single"/>
      </w:rPr>
      <w:tab/>
    </w:r>
    <w:r w:rsidR="00150047" w:rsidRPr="004D43B7">
      <w:rPr>
        <w:b/>
        <w:sz w:val="40"/>
      </w:rPr>
      <w:br/>
    </w:r>
    <w:r w:rsidR="00150047" w:rsidRPr="004D43B7">
      <w:rPr>
        <w:b/>
        <w:sz w:val="24"/>
      </w:rPr>
      <w:t>Student Activity</w:t>
    </w:r>
    <w:r w:rsidR="00150047" w:rsidRPr="004D43B7">
      <w:rPr>
        <w:b/>
        <w:sz w:val="24"/>
      </w:rPr>
      <w:tab/>
      <w:t xml:space="preserve">Class </w:t>
    </w:r>
    <w:r w:rsidR="00150047" w:rsidRPr="004D43B7">
      <w:rPr>
        <w:b/>
        <w:sz w:val="24"/>
        <w:u w:val="single"/>
      </w:rPr>
      <w:tab/>
    </w:r>
  </w:p>
  <w:p w:rsidR="00150047" w:rsidRPr="00B4464A" w:rsidRDefault="00150047" w:rsidP="009B1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47" w:rsidRPr="002B6B12" w:rsidRDefault="00191BF6" w:rsidP="009B116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</w:rPr>
    </w:pPr>
    <w:r>
      <w:rPr>
        <w:rFonts w:ascii="Arial Black" w:hAnsi="Arial Black"/>
        <w:noProof/>
        <w:position w:val="-12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i1051" type="#_x0000_t75" alt="TI Logo" style="width:21.75pt;height:18.75pt;visibility:visible">
          <v:imagedata r:id="rId1" o:title=""/>
        </v:shape>
      </w:pict>
    </w:r>
    <w:r w:rsidR="00150047">
      <w:rPr>
        <w:rFonts w:ascii="Arial Black" w:hAnsi="Arial Black"/>
        <w:position w:val="-12"/>
        <w:sz w:val="32"/>
      </w:rPr>
      <w:t xml:space="preserve"> </w:t>
    </w:r>
    <w:r w:rsidR="00150047">
      <w:rPr>
        <w:rFonts w:ascii="Arial Black" w:hAnsi="Arial Black"/>
        <w:position w:val="-12"/>
        <w:sz w:val="32"/>
      </w:rPr>
      <w:tab/>
    </w:r>
    <w:r w:rsidR="00150047">
      <w:rPr>
        <w:b/>
        <w:sz w:val="28"/>
      </w:rPr>
      <w:t>Exploring Transformations of a Function</w:t>
    </w:r>
    <w:r w:rsidR="00150047">
      <w:rPr>
        <w:b/>
        <w:sz w:val="32"/>
      </w:rPr>
      <w:tab/>
    </w:r>
    <w:r w:rsidR="00150047" w:rsidRPr="002B6B12">
      <w:rPr>
        <w:b/>
        <w:sz w:val="24"/>
      </w:rPr>
      <w:t xml:space="preserve">Name </w:t>
    </w:r>
    <w:r w:rsidR="00150047" w:rsidRPr="002B6B12">
      <w:rPr>
        <w:b/>
        <w:sz w:val="24"/>
        <w:u w:val="single"/>
      </w:rPr>
      <w:tab/>
    </w:r>
    <w:r w:rsidR="00150047" w:rsidRPr="002B6B12">
      <w:rPr>
        <w:b/>
        <w:sz w:val="24"/>
      </w:rPr>
      <w:br/>
      <w:t>Student Activity</w:t>
    </w:r>
    <w:r w:rsidR="00150047" w:rsidRPr="002B6B12">
      <w:rPr>
        <w:b/>
        <w:sz w:val="24"/>
      </w:rPr>
      <w:tab/>
      <w:t xml:space="preserve">Class </w:t>
    </w:r>
    <w:r w:rsidR="00150047" w:rsidRPr="002B6B12">
      <w:rPr>
        <w:b/>
        <w:sz w:val="24"/>
        <w:u w:val="single"/>
      </w:rPr>
      <w:tab/>
    </w:r>
  </w:p>
  <w:p w:rsidR="00150047" w:rsidRDefault="00150047" w:rsidP="009B1162">
    <w:pPr>
      <w:pStyle w:val="Header"/>
      <w:tabs>
        <w:tab w:val="clear" w:pos="8640"/>
        <w:tab w:val="right" w:pos="93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1F8"/>
    <w:multiLevelType w:val="hybridMultilevel"/>
    <w:tmpl w:val="C3FAC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A48C6"/>
    <w:multiLevelType w:val="hybridMultilevel"/>
    <w:tmpl w:val="20F6C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D213A"/>
    <w:multiLevelType w:val="hybridMultilevel"/>
    <w:tmpl w:val="334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15B7"/>
    <w:multiLevelType w:val="hybridMultilevel"/>
    <w:tmpl w:val="68B8CD1A"/>
    <w:lvl w:ilvl="0" w:tplc="162AA84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7151B"/>
    <w:multiLevelType w:val="hybridMultilevel"/>
    <w:tmpl w:val="C5B41706"/>
    <w:lvl w:ilvl="0" w:tplc="5072A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A7101"/>
    <w:multiLevelType w:val="hybridMultilevel"/>
    <w:tmpl w:val="45D685E8"/>
    <w:lvl w:ilvl="0" w:tplc="9C60B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215DF"/>
    <w:multiLevelType w:val="hybridMultilevel"/>
    <w:tmpl w:val="7B9C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84A9E"/>
    <w:multiLevelType w:val="hybridMultilevel"/>
    <w:tmpl w:val="2766E9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5B6ABE"/>
    <w:multiLevelType w:val="hybridMultilevel"/>
    <w:tmpl w:val="844E0F48"/>
    <w:lvl w:ilvl="0" w:tplc="5072A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45346"/>
    <w:multiLevelType w:val="hybridMultilevel"/>
    <w:tmpl w:val="F3A210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220973"/>
    <w:multiLevelType w:val="hybridMultilevel"/>
    <w:tmpl w:val="6D4A1ED4"/>
    <w:lvl w:ilvl="0" w:tplc="4694E7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63BCB"/>
    <w:multiLevelType w:val="hybridMultilevel"/>
    <w:tmpl w:val="53A07F3C"/>
    <w:lvl w:ilvl="0" w:tplc="3202F8F6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733E1"/>
    <w:multiLevelType w:val="hybridMultilevel"/>
    <w:tmpl w:val="F0ACAB4A"/>
    <w:lvl w:ilvl="0" w:tplc="CFC8A8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A107D"/>
    <w:multiLevelType w:val="hybridMultilevel"/>
    <w:tmpl w:val="01407206"/>
    <w:lvl w:ilvl="0" w:tplc="D592C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F34160"/>
    <w:multiLevelType w:val="hybridMultilevel"/>
    <w:tmpl w:val="5B9C0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B69D2"/>
    <w:multiLevelType w:val="hybridMultilevel"/>
    <w:tmpl w:val="C3CAD36C"/>
    <w:lvl w:ilvl="0" w:tplc="4694E7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A402BD"/>
    <w:multiLevelType w:val="hybridMultilevel"/>
    <w:tmpl w:val="8F3200D2"/>
    <w:lvl w:ilvl="0" w:tplc="4694E7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3E162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FFF4FD9"/>
    <w:multiLevelType w:val="hybridMultilevel"/>
    <w:tmpl w:val="25581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61BE2"/>
    <w:multiLevelType w:val="hybridMultilevel"/>
    <w:tmpl w:val="E7C4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3"/>
  </w:num>
  <w:num w:numId="17">
    <w:abstractNumId w:val="18"/>
  </w:num>
  <w:num w:numId="18">
    <w:abstractNumId w:val="8"/>
  </w:num>
  <w:num w:numId="19">
    <w:abstractNumId w:val="19"/>
  </w:num>
  <w:num w:numId="20">
    <w:abstractNumId w:val="12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EF4"/>
    <w:rsid w:val="0002632F"/>
    <w:rsid w:val="000300B0"/>
    <w:rsid w:val="000C6C98"/>
    <w:rsid w:val="0014754B"/>
    <w:rsid w:val="00150047"/>
    <w:rsid w:val="00155553"/>
    <w:rsid w:val="00191BF6"/>
    <w:rsid w:val="001E7A53"/>
    <w:rsid w:val="00265E4B"/>
    <w:rsid w:val="00270A24"/>
    <w:rsid w:val="002B6B12"/>
    <w:rsid w:val="002F72BA"/>
    <w:rsid w:val="00311084"/>
    <w:rsid w:val="00370006"/>
    <w:rsid w:val="00410718"/>
    <w:rsid w:val="004B56E3"/>
    <w:rsid w:val="004D43B7"/>
    <w:rsid w:val="00503609"/>
    <w:rsid w:val="0055114A"/>
    <w:rsid w:val="00577D82"/>
    <w:rsid w:val="005F01AC"/>
    <w:rsid w:val="005F3A86"/>
    <w:rsid w:val="00610571"/>
    <w:rsid w:val="006807F6"/>
    <w:rsid w:val="00711EB1"/>
    <w:rsid w:val="0072672C"/>
    <w:rsid w:val="00743638"/>
    <w:rsid w:val="00782001"/>
    <w:rsid w:val="007D0BE8"/>
    <w:rsid w:val="00892561"/>
    <w:rsid w:val="00906E12"/>
    <w:rsid w:val="00936F5C"/>
    <w:rsid w:val="00945650"/>
    <w:rsid w:val="00974CB0"/>
    <w:rsid w:val="0097593A"/>
    <w:rsid w:val="009B1162"/>
    <w:rsid w:val="00A20FE4"/>
    <w:rsid w:val="00A30669"/>
    <w:rsid w:val="00AE0F86"/>
    <w:rsid w:val="00B4464A"/>
    <w:rsid w:val="00B55174"/>
    <w:rsid w:val="00B61B74"/>
    <w:rsid w:val="00B61EF8"/>
    <w:rsid w:val="00BD7053"/>
    <w:rsid w:val="00C36347"/>
    <w:rsid w:val="00C52E9B"/>
    <w:rsid w:val="00D8495A"/>
    <w:rsid w:val="00DD0FA1"/>
    <w:rsid w:val="00DD4E07"/>
    <w:rsid w:val="00E1626F"/>
    <w:rsid w:val="00E41EF4"/>
    <w:rsid w:val="00E64198"/>
    <w:rsid w:val="00EB44CE"/>
    <w:rsid w:val="00EB4A0C"/>
    <w:rsid w:val="00EB6B0A"/>
    <w:rsid w:val="00EC02D3"/>
    <w:rsid w:val="00F229D0"/>
    <w:rsid w:val="00F76A18"/>
    <w:rsid w:val="00F83A4E"/>
    <w:rsid w:val="00FA4211"/>
    <w:rsid w:val="00FA5D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D0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6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0669"/>
    <w:rPr>
      <w:rFonts w:ascii="Arial" w:hAnsi="Arial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A306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30669"/>
    <w:rPr>
      <w:rFonts w:ascii="Arial" w:hAnsi="Arial" w:cs="Times New Roman"/>
    </w:rPr>
  </w:style>
  <w:style w:type="paragraph" w:customStyle="1" w:styleId="Bullet2">
    <w:name w:val="Bullet 2"/>
    <w:basedOn w:val="Normal"/>
    <w:uiPriority w:val="99"/>
    <w:rsid w:val="00A30669"/>
    <w:pPr>
      <w:numPr>
        <w:numId w:val="15"/>
      </w:numPr>
      <w:spacing w:after="120" w:line="280" w:lineRule="atLeast"/>
    </w:pPr>
    <w:rPr>
      <w:rFonts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Arial"/>
      <w:sz w:val="18"/>
    </w:rPr>
  </w:style>
  <w:style w:type="table" w:styleId="TableGrid">
    <w:name w:val="Table Grid"/>
    <w:basedOn w:val="TableNormal"/>
    <w:uiPriority w:val="99"/>
    <w:rsid w:val="00A30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A306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30669"/>
  </w:style>
  <w:style w:type="character" w:customStyle="1" w:styleId="CommentTextChar">
    <w:name w:val="Comment Text Char"/>
    <w:link w:val="CommentText"/>
    <w:uiPriority w:val="99"/>
    <w:semiHidden/>
    <w:rPr>
      <w:rFonts w:ascii="Arial" w:hAnsi="Arial" w:cs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06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 w:cs="Arial"/>
      <w:b/>
      <w:bCs/>
      <w:sz w:val="24"/>
    </w:rPr>
  </w:style>
  <w:style w:type="paragraph" w:customStyle="1" w:styleId="LessonPlanBullList">
    <w:name w:val="Lesson Plan BullList"/>
    <w:basedOn w:val="Normal"/>
    <w:uiPriority w:val="99"/>
    <w:rsid w:val="00A30669"/>
    <w:pPr>
      <w:numPr>
        <w:numId w:val="1"/>
      </w:numPr>
    </w:pPr>
  </w:style>
  <w:style w:type="paragraph" w:styleId="Revision">
    <w:name w:val="Revision"/>
    <w:hidden/>
    <w:uiPriority w:val="99"/>
    <w:semiHidden/>
    <w:rsid w:val="00A30669"/>
    <w:rPr>
      <w:rFonts w:ascii="Arial" w:hAnsi="Arial" w:cs="Arial"/>
    </w:rPr>
  </w:style>
  <w:style w:type="paragraph" w:customStyle="1" w:styleId="ParagraphMiddleGrades">
    <w:name w:val="ParagraphMiddleGrades"/>
    <w:basedOn w:val="Normal"/>
    <w:uiPriority w:val="99"/>
    <w:rsid w:val="00A30669"/>
    <w:pPr>
      <w:autoSpaceDE w:val="0"/>
      <w:autoSpaceDN w:val="0"/>
      <w:adjustRightInd w:val="0"/>
      <w:spacing w:after="120" w:line="280" w:lineRule="atLeast"/>
    </w:pPr>
    <w:rPr>
      <w:sz w:val="22"/>
      <w:szCs w:val="22"/>
    </w:rPr>
  </w:style>
  <w:style w:type="paragraph" w:customStyle="1" w:styleId="StepMiddleGrades">
    <w:name w:val="StepMiddleGrades"/>
    <w:basedOn w:val="Normal"/>
    <w:uiPriority w:val="99"/>
    <w:rsid w:val="00A30669"/>
    <w:pPr>
      <w:spacing w:after="120" w:line="280" w:lineRule="atLeast"/>
      <w:ind w:left="900" w:hanging="900"/>
    </w:pPr>
    <w:rPr>
      <w:sz w:val="22"/>
      <w:szCs w:val="22"/>
    </w:rPr>
  </w:style>
  <w:style w:type="paragraph" w:customStyle="1" w:styleId="Bullet1">
    <w:name w:val="Bullet 1"/>
    <w:basedOn w:val="Bullet2"/>
    <w:uiPriority w:val="99"/>
    <w:rsid w:val="00A30669"/>
    <w:pPr>
      <w:numPr>
        <w:numId w:val="16"/>
      </w:numPr>
    </w:pPr>
  </w:style>
  <w:style w:type="character" w:styleId="PageNumber">
    <w:name w:val="page number"/>
    <w:uiPriority w:val="99"/>
    <w:rsid w:val="00A306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Elizabeth S. Bowen</dc:creator>
  <cp:lastModifiedBy>TI User</cp:lastModifiedBy>
  <cp:revision>14</cp:revision>
  <cp:lastPrinted>2011-07-11T17:07:00Z</cp:lastPrinted>
  <dcterms:created xsi:type="dcterms:W3CDTF">2011-05-11T15:48:00Z</dcterms:created>
  <dcterms:modified xsi:type="dcterms:W3CDTF">2011-07-11T17:07:00Z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false</vt:bool>
  </property>
</Properties>
</file>